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1703B">
      <w:pPr>
        <w:pStyle w:val="2"/>
        <w:ind w:left="0" w:leftChars="0" w:firstLine="0" w:firstLineChars="0"/>
        <w:rPr>
          <w:rFonts w:hint="default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附件：</w:t>
      </w:r>
    </w:p>
    <w:p w14:paraId="526C07B5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highlight w:val="none"/>
        </w:rPr>
        <w:t>关于“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四川体育职业学院2025年窗帘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及床上用品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采购项目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highlight w:val="none"/>
        </w:rPr>
        <w:t>的需求调查书</w:t>
      </w:r>
    </w:p>
    <w:p w14:paraId="377B75F8">
      <w:pPr>
        <w:spacing w:line="360" w:lineRule="auto"/>
        <w:jc w:val="center"/>
        <w:rPr>
          <w:rFonts w:ascii="宋体" w:hAnsi="宋体" w:eastAsia="宋体" w:cs="宋体"/>
          <w:b/>
          <w:bCs/>
          <w:color w:val="auto"/>
          <w:sz w:val="32"/>
          <w:szCs w:val="32"/>
          <w:highlight w:val="none"/>
        </w:rPr>
      </w:pPr>
    </w:p>
    <w:p w14:paraId="3A0EA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本项目预算金额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1736340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元。</w:t>
      </w:r>
    </w:p>
    <w:p w14:paraId="6228B050">
      <w:pPr>
        <w:pStyle w:val="14"/>
        <w:numPr>
          <w:ilvl w:val="0"/>
          <w:numId w:val="0"/>
        </w:numPr>
        <w:spacing w:line="360" w:lineRule="auto"/>
        <w:ind w:leftChars="200"/>
        <w:rPr>
          <w:color w:val="auto"/>
          <w:sz w:val="24"/>
          <w:szCs w:val="24"/>
        </w:rPr>
      </w:pPr>
      <w:r>
        <w:rPr>
          <w:rFonts w:hint="eastAsia" w:ascii="宋体" w:cs="宋体"/>
          <w:color w:val="auto"/>
          <w:spacing w:val="-1"/>
          <w:sz w:val="24"/>
          <w:szCs w:val="24"/>
          <w:lang w:val="en-US" w:eastAsia="zh-CN"/>
        </w:rPr>
        <w:t xml:space="preserve">第一部分  </w:t>
      </w:r>
      <w:r>
        <w:rPr>
          <w:rFonts w:hint="eastAsia"/>
          <w:color w:val="auto"/>
          <w:sz w:val="24"/>
          <w:szCs w:val="24"/>
          <w:lang w:eastAsia="zh-CN"/>
        </w:rPr>
        <w:t>技术要求</w:t>
      </w:r>
    </w:p>
    <w:p w14:paraId="7CEF2E8E">
      <w:pPr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一、床上用品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00"/>
        <w:gridCol w:w="783"/>
        <w:gridCol w:w="950"/>
        <w:gridCol w:w="1150"/>
        <w:gridCol w:w="5502"/>
        <w:gridCol w:w="697"/>
      </w:tblGrid>
      <w:tr w14:paraId="09CB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1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6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4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38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规格尺寸（cm)</w:t>
            </w:r>
          </w:p>
        </w:tc>
        <w:tc>
          <w:tcPr>
            <w:tcW w:w="257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32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</w:tr>
      <w:tr w14:paraId="0FCEA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标间床单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200*280</w:t>
            </w:r>
          </w:p>
        </w:tc>
        <w:tc>
          <w:tcPr>
            <w:tcW w:w="25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4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纤维含量：棉100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%；</w:t>
            </w:r>
          </w:p>
          <w:p w14:paraId="22757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2.甲醛含量（mg/kg）：≤20；</w:t>
            </w:r>
          </w:p>
          <w:p w14:paraId="46190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3.pH 值：4-8.5；</w:t>
            </w:r>
          </w:p>
          <w:p w14:paraId="3F72A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4.无异味；</w:t>
            </w:r>
          </w:p>
          <w:p w14:paraId="3DFC6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5.可分解致癌芳香胺染料（mg/kg）：未检出；</w:t>
            </w:r>
          </w:p>
          <w:p w14:paraId="5C6DF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6.断裂强力（N）：经向≥1300，纬向≥700；撕破强力（N）：经向≥21，纬向≥19；</w:t>
            </w:r>
          </w:p>
          <w:p w14:paraId="50B28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7.耐磨性能（次）：≥20000；</w:t>
            </w:r>
          </w:p>
          <w:p w14:paraId="1F472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8.耐水色牢度（级）≥4-5；耐酸汗渍色牢度（级）≥4-5；耐碱汗渍色牢度（级）≥4-5；耐干摩擦色牢度（级）≥4-5；耐湿摩擦色牢度（级）≥3-4；耐皂洗色牢度（级）≥4-5；耐氯化水色牢度（级）≥4-5；</w:t>
            </w:r>
          </w:p>
          <w:p w14:paraId="57CA7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9.水洗尺寸变化率（%）：-3～+1；</w:t>
            </w:r>
          </w:p>
          <w:p w14:paraId="22D80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10.织物密度（根/10cm）：经向555（±10根/10cm），纬向310（±10根/10cm）；</w:t>
            </w:r>
          </w:p>
          <w:p w14:paraId="426EA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11.线密度（tex）：经向19（±2），纬向19（±2）；</w:t>
            </w:r>
          </w:p>
          <w:p w14:paraId="0E11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12.织物质量（g/m²）：≥171。</w:t>
            </w:r>
          </w:p>
          <w:p w14:paraId="0DE48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注：以上1-12条技术要求须提供第三方检测机构出具的具有CMA标识的合格检测报告复印件进行佐证。</w:t>
            </w:r>
          </w:p>
          <w:p w14:paraId="56291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工艺：床单缝边：四周1cm，尾部色线区分尺寸；</w:t>
            </w:r>
          </w:p>
          <w:p w14:paraId="74033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被套底部开口密线加固，无系带，被尾及两侧法式飞边5cm，尾部色线区分尺寸，枕套四周飞边5cm，背开口密线加固，内舌12cm。加刺绣LOGE水洗唛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69C8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标间被套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180*240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57179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标间枕套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55*85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150EE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大床+套房床单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260*280</w:t>
            </w:r>
          </w:p>
        </w:tc>
        <w:tc>
          <w:tcPr>
            <w:tcW w:w="25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7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纤维含量：棉100%；</w:t>
            </w:r>
          </w:p>
          <w:p w14:paraId="7BE91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2.甲醛含量（mg/kg）：≤20；</w:t>
            </w:r>
          </w:p>
          <w:p w14:paraId="33502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3.pH 值：4-7.0；</w:t>
            </w:r>
          </w:p>
          <w:p w14:paraId="6A171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4.无异味；</w:t>
            </w:r>
          </w:p>
          <w:p w14:paraId="66558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5.可分解致癌芳香胺染料（mg/kg）：未检出；</w:t>
            </w:r>
          </w:p>
          <w:p w14:paraId="77847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6.断裂强力（N）：经向≥900，纬向≥450；撕破强力（N）：经向≥11，纬向≥9；</w:t>
            </w:r>
          </w:p>
          <w:p w14:paraId="1A5AC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7.耐磨性能（次）：≥10000；</w:t>
            </w:r>
          </w:p>
          <w:p w14:paraId="43298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8.耐水色牢度（级）≥4-5；耐酸汗渍色牢度（级）≥4-5；耐碱汗渍色牢度（级）≥4-5；耐干摩擦色牢度（级）≥4-5；耐湿摩擦色牢度（级）≥3-4；耐皂洗色牢度（级）≥4-5；耐氯化水色牢度（级）≥4-5；</w:t>
            </w:r>
          </w:p>
          <w:p w14:paraId="7B019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9.织物密度（根/10cm）：经向530（±10根/10cm），纬向290（±10根/10cm）；</w:t>
            </w:r>
          </w:p>
          <w:p w14:paraId="689EC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10.线密度（tex）：经向18（±2），纬向27（±2）；</w:t>
            </w:r>
          </w:p>
          <w:p w14:paraId="0FD8F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11.织物质量（g/m²）：≥180。</w:t>
            </w:r>
          </w:p>
          <w:p w14:paraId="4EE66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注：以上1-11条技术要求须提供第三方检测机构出具的具有CMA标识的合格检测报告复印件进行佐证。</w:t>
            </w:r>
          </w:p>
          <w:p w14:paraId="176CD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工艺：床单缝边：四周1cm，尾部色线区分尺寸；</w:t>
            </w:r>
          </w:p>
          <w:p w14:paraId="6E40E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被套底部开口密线加固，无系带，被尾及两侧法式飞边5cm，尾部色线区分尺寸，枕套四周飞边5cm，背开口密线加固，内舌12cm。加刺绣LOGE水洗唛.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</w:tr>
      <w:tr w14:paraId="7BCE0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大床+套房被套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210*240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0DC9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大床+套房枕套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55*85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6DE4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45*75</w:t>
            </w:r>
          </w:p>
        </w:tc>
        <w:tc>
          <w:tcPr>
            <w:tcW w:w="2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E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纤维含量：主面料：100%棉，填充物：100%聚酯纤维；</w:t>
            </w:r>
          </w:p>
          <w:p w14:paraId="6DEE8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2.织物密度（根/10cm）：经向535（±10根/10cm），纬向310（±10根/10cm）；</w:t>
            </w:r>
          </w:p>
          <w:p w14:paraId="4F0FA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3.纱线线密度（tex）：经向14（±2），纬向14（±2）；</w:t>
            </w:r>
          </w:p>
          <w:p w14:paraId="675D9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4.甲醛含量（mg/kg）：≤20；</w:t>
            </w:r>
          </w:p>
          <w:p w14:paraId="0C202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5.pH 值：4-8.5；</w:t>
            </w:r>
          </w:p>
          <w:p w14:paraId="16966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6.无异味；</w:t>
            </w:r>
          </w:p>
          <w:p w14:paraId="470C3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7.耐水色牢度（级）≥4-5；耐酸汗渍色牢度（级）≥4-5；耐碱汗渍色牢度（级）≥4-5；耐干摩擦色牢度（级）≥4-5；耐湿摩擦色牢度（级）≥3-4；</w:t>
            </w:r>
          </w:p>
          <w:p w14:paraId="56C2F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8.断裂强力（N）：经向≥550,纬向≥330；</w:t>
            </w:r>
          </w:p>
          <w:p w14:paraId="5252B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9.撕破强力（N）：经向≥10，纬向≥8.5；</w:t>
            </w:r>
          </w:p>
          <w:p w14:paraId="2735D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10.[填充物]含油率（%）：≤0.4。</w:t>
            </w:r>
          </w:p>
          <w:p w14:paraId="64FA3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注：以上1-10条技术要求须提供第三方检测机构出具的具有CMA标识的合格检测报告复印件进行佐证。</w:t>
            </w:r>
          </w:p>
          <w:p w14:paraId="782BE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填充重量：1100g</w:t>
            </w:r>
          </w:p>
          <w:p w14:paraId="786E9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工艺：四周双针加滚边；加刺绣LOGE水洗唛.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1911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标间保护垫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120*200</w:t>
            </w:r>
          </w:p>
        </w:tc>
        <w:tc>
          <w:tcPr>
            <w:tcW w:w="25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0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纤维含量：主面料：100%聚酯纤维，填充物：100%聚酯纤维；</w:t>
            </w:r>
          </w:p>
          <w:p w14:paraId="2B7F3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2.织物密度（根/10cm）：经向400（±10根/10cm），纬向180（±10根/10cm）；</w:t>
            </w:r>
          </w:p>
          <w:p w14:paraId="15276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3.纱线线密度（tex）：经向24（±2），纬向48（±2）；</w:t>
            </w:r>
          </w:p>
          <w:p w14:paraId="41E7E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4.甲醛含量（mg/kg）：≤20；</w:t>
            </w:r>
          </w:p>
          <w:p w14:paraId="20E4A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5.pH值：4-8.5；</w:t>
            </w:r>
          </w:p>
          <w:p w14:paraId="41BA5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6.无异味；</w:t>
            </w:r>
          </w:p>
          <w:p w14:paraId="3C8C8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7.耐水色牢度（级）≥4-5；耐酸汗渍色牢度（级）≥4-5；耐碱汗渍色牢度（级）≥4-5；耐干湿摩擦色牢度（级）≥4-5；</w:t>
            </w:r>
          </w:p>
          <w:p w14:paraId="0460B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8.断裂强力（N）：经向≥1700,纬向≥1300；</w:t>
            </w:r>
          </w:p>
          <w:p w14:paraId="5DB23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9.撕破强力（N）：经向≥80，纬向≥70；</w:t>
            </w:r>
          </w:p>
          <w:p w14:paraId="7FED8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10.[填充物]含油率（%）：≤0.4。</w:t>
            </w:r>
          </w:p>
          <w:p w14:paraId="313DE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注：以上1-10条技术要求须提供第三方检测机构出具的具有CMA标识的合格检测报告复印件进行佐证。</w:t>
            </w:r>
          </w:p>
          <w:p w14:paraId="31159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工艺：绗缝小方格，三防处理（防水、防油、防污），填充：200g/m2，四角加宽松紧；加刺绣LOGE水洗唛.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 w14:paraId="75E97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套房保护垫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150*200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 w14:paraId="08C70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大床保护垫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180*200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 w14:paraId="78FA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标间薄被芯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160*220</w:t>
            </w:r>
          </w:p>
        </w:tc>
        <w:tc>
          <w:tcPr>
            <w:tcW w:w="25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B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纤维含量：主面料：100%棉，填充物：100%聚酯纤维；</w:t>
            </w:r>
          </w:p>
          <w:p w14:paraId="7C23F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2.织物密度（根/10cm）：经向525（±10根/10cm），纬向330（±10根/10cm）；</w:t>
            </w:r>
          </w:p>
          <w:p w14:paraId="103D6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3.纱线线密度（tex）：经向14（±2），纬向14（±2）；</w:t>
            </w:r>
          </w:p>
          <w:p w14:paraId="232D2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4.甲醛含量（mg/kg）：≤20；</w:t>
            </w:r>
          </w:p>
          <w:p w14:paraId="7BC4B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pH值：4-8.5；</w:t>
            </w:r>
          </w:p>
          <w:p w14:paraId="0D852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6.无异味；</w:t>
            </w:r>
          </w:p>
          <w:p w14:paraId="67A7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7.耐水色牢度（级）≥4-5；耐酸汗渍色牢度（级）≥4-5；耐碱汗渍色牢度（级）≥4-5；耐干湿摩擦色牢度（级）≥4-5；</w:t>
            </w:r>
          </w:p>
          <w:p w14:paraId="7F5BE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8.断裂强力（N）：经向≥550,纬向≥390；</w:t>
            </w:r>
          </w:p>
          <w:p w14:paraId="12C5E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9.撕破强力（N）：经向≥10，纬向≥8.5；</w:t>
            </w:r>
          </w:p>
          <w:p w14:paraId="4FD5B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10.[填充物]含油率（%）：≤0.4。</w:t>
            </w:r>
          </w:p>
          <w:p w14:paraId="5F57A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注：以上1-10条技术要求须提供第三方检测机构出具的具有CMA标识的合格检测报告复印件进行佐证。</w:t>
            </w:r>
          </w:p>
          <w:p w14:paraId="4EC19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工艺：四周双针加滚边，绗缝小方格；</w:t>
            </w:r>
          </w:p>
          <w:p w14:paraId="3B852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薄被芯填充重量：200g/M²；</w:t>
            </w:r>
          </w:p>
          <w:p w14:paraId="3A6EC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厚被芯填充重量：450g/M²；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</w:tr>
      <w:tr w14:paraId="669B6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标间厚被芯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160*220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</w:tr>
      <w:tr w14:paraId="4D46A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套房薄被芯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190*220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</w:tr>
      <w:tr w14:paraId="1675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套房厚被芯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190*220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7A6E8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大床被芯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230*240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9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 w14:paraId="1669E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浴巾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140*70</w:t>
            </w:r>
          </w:p>
        </w:tc>
        <w:tc>
          <w:tcPr>
            <w:tcW w:w="25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1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纤维含量：100%棉.</w:t>
            </w:r>
          </w:p>
          <w:p w14:paraId="63706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甲醛含量（mg/kg）：≤20；</w:t>
            </w:r>
          </w:p>
          <w:p w14:paraId="0AA84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pH值：4-8.5；</w:t>
            </w:r>
          </w:p>
          <w:p w14:paraId="4EE98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无异味；</w:t>
            </w:r>
          </w:p>
          <w:p w14:paraId="08EAF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吸水性（S）：≤10</w:t>
            </w:r>
          </w:p>
          <w:p w14:paraId="7CB72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 脱毛率（%）：≤1.0</w:t>
            </w:r>
          </w:p>
          <w:p w14:paraId="59DFF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工艺：浴巾面巾：16s螺旋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斜纹缎边；地巾32s/2平织。</w:t>
            </w:r>
          </w:p>
          <w:p w14:paraId="04450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浴巾：600g  面巾：150g   地巾350g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 w14:paraId="29C13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面巾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35*75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D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0CC4D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地巾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25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</w:tbl>
    <w:p w14:paraId="1921DA4B">
      <w:pPr>
        <w:rPr>
          <w:sz w:val="24"/>
          <w:szCs w:val="24"/>
        </w:rPr>
      </w:pPr>
    </w:p>
    <w:p w14:paraId="5D8E8D7F">
      <w:pPr>
        <w:numPr>
          <w:ilvl w:val="0"/>
          <w:numId w:val="1"/>
        </w:numPr>
        <w:rPr>
          <w:rFonts w:hint="eastAsia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41FD44C2">
      <w:pPr>
        <w:numPr>
          <w:ilvl w:val="0"/>
          <w:numId w:val="1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窗帘</w:t>
      </w:r>
    </w:p>
    <w:p w14:paraId="2A06EE46"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i w:val="0"/>
          <w:iCs/>
          <w:color w:val="auto"/>
          <w:sz w:val="28"/>
          <w:szCs w:val="28"/>
          <w:highlight w:val="none"/>
          <w:u w:val="none"/>
          <w:lang w:val="en-US" w:eastAsia="zh-CN"/>
        </w:rPr>
      </w:pP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7"/>
        <w:gridCol w:w="816"/>
        <w:gridCol w:w="7445"/>
        <w:gridCol w:w="1046"/>
      </w:tblGrid>
      <w:tr w14:paraId="7ADE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6" w:type="pct"/>
            <w:vAlign w:val="center"/>
          </w:tcPr>
          <w:p w14:paraId="6EA5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1430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33" w:type="pct"/>
            <w:vAlign w:val="center"/>
          </w:tcPr>
          <w:p w14:paraId="4696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15" w:type="pct"/>
            <w:vAlign w:val="center"/>
          </w:tcPr>
          <w:p w14:paraId="43C5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60" w:type="pct"/>
            <w:vAlign w:val="center"/>
          </w:tcPr>
          <w:p w14:paraId="5E3D6C1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537" w:type="pct"/>
            <w:vAlign w:val="center"/>
          </w:tcPr>
          <w:p w14:paraId="5C63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</w:tr>
      <w:tr w14:paraId="10FBC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76" w:type="pct"/>
            <w:vAlign w:val="center"/>
          </w:tcPr>
          <w:p w14:paraId="3AA80343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3DFA986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布帘</w:t>
            </w:r>
          </w:p>
        </w:tc>
        <w:tc>
          <w:tcPr>
            <w:tcW w:w="233" w:type="pct"/>
            <w:vAlign w:val="center"/>
          </w:tcPr>
          <w:p w14:paraId="2BE7E3C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Style w:val="12"/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  <w:t>平方米</w:t>
            </w:r>
          </w:p>
        </w:tc>
        <w:tc>
          <w:tcPr>
            <w:tcW w:w="315" w:type="pct"/>
            <w:vAlign w:val="center"/>
          </w:tcPr>
          <w:p w14:paraId="65E66DB2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Style w:val="12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14280</w:t>
            </w:r>
          </w:p>
        </w:tc>
        <w:tc>
          <w:tcPr>
            <w:tcW w:w="3560" w:type="pct"/>
            <w:vAlign w:val="center"/>
          </w:tcPr>
          <w:p w14:paraId="373541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一、永久阻燃布帘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1.阻燃要求</w:t>
            </w:r>
          </w:p>
          <w:p w14:paraId="6B7A10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洗涤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次后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，氧指数：≥32.0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，损毁长度≤150mm,续燃时间≤5s,阴燃时间≤15s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燃烧滴落物未引起脱脂棉燃烧或阴燃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（或燃烧时熔融，无滴落物）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4FE775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2.绿色环保要求</w:t>
            </w:r>
          </w:p>
          <w:p w14:paraId="395E00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游离甲醛含量≤75mg/kg、PH值4.0～9.0、无异味；可分解致癌芳香胺染料（24种）≤20mg/kg，氯化苯和氯化甲苯总量（mg/kg）：≤1.0，可萃取重金属含量（mg/kg）：铅≤1.0、砷≤1.0、铬≤2.0、铬（六价）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highlight w:val="none"/>
                <w:shd w:val="clear" w:fill="FFFFFF"/>
              </w:rPr>
              <w:t>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0.5、汞≤0.02 、锑≤30.0、镉≤0.1 、镍≤4.0、铜≤50.0、钴≤4.0；有机锡化合物（mg/kg）：三苯基锡≤1.0、三丁基锡≤1.0、二丁基锡≤2.0、一丁基锡≤2.0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。邻苯二甲酸酯：未检出。</w:t>
            </w:r>
          </w:p>
          <w:p w14:paraId="5FFF67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3、质量要求</w:t>
            </w:r>
          </w:p>
          <w:p w14:paraId="668D57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纤维含量：100%聚酯纤维，单位面积（g/m²）370±5%；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织物密度±5%：（经向）650，横列（纬向）680；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色牢度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（耐干/湿摩擦、耐水、耐皂洗、耐酸/碱汗渍、耐光、酚黄变）≥4级；断裂强力（N）：晒前直向（经向）≥1400，横向（纬向）≥3000，晒后直向（经向）≥1000，横向（纬向）≥2500；断裂强力保持率（%）：≥78；起球性≥4级；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遮光率≥95%；透气率≥30mm/s；厚度0.54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±5%；水洗后外观：色差/级：4-5，起球/级：4-5，扭曲情况：无明显扭曲，无其他明显变化；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电荷面密度≤7.0µC/㎡；防紫外线性能：UPF值≥500，UPF等级：＞50。</w:t>
            </w:r>
          </w:p>
          <w:p w14:paraId="396C2A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4、抗菌抗病毒防霉要求</w:t>
            </w:r>
          </w:p>
          <w:p w14:paraId="7EA7FC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抑菌性能（洗涤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50次后）：抗金黄色葡萄球菌＞70%，抗大肠杆菌＞70%，抗白色念珠菌＞70%，抗肺炎克雷伯氏菌＞70%，抗铜绿假单胞菌＞70%；抗甲流病毒活性率R´＞90%；防霉性能（洗涤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50次后）：黑曲霉、球毛壳霉、绿色木霉、绳状青霉≤2级；</w:t>
            </w:r>
          </w:p>
          <w:p w14:paraId="49B02FF3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以上1-4条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651C09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Style w:val="12"/>
                <w:rFonts w:hint="eastAsia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检验依据符合但不限于GB/T 18401-2010、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GB 8624-2012 B1级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指标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或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其他国家现行执行标准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要求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。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/>
                <w:b/>
                <w:bCs/>
                <w:sz w:val="24"/>
                <w:szCs w:val="24"/>
                <w:lang w:val="en-US" w:eastAsia="zh-CN" w:bidi="ar"/>
              </w:rPr>
              <w:t>二、有纺布带</w:t>
            </w:r>
          </w:p>
          <w:p w14:paraId="2F194F0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1.阻燃要求</w:t>
            </w:r>
          </w:p>
          <w:p w14:paraId="0B9B5F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B1级标准要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求，氧指数：≥32.0%，损毁长度≤150mm,续燃时间≤5s,阴燃时间≤15s，燃烧滴落物未引起脱脂棉燃烧或阴燃（或燃烧时熔融，无滴落物）；或符合GB 20286-2006 1级标准要求，氧指数：≥32.0%，损毁长度≤150mm,续燃时间≤5s,阴燃时间≤5s，燃烧滴落物未引起脱脂棉燃烧或阴燃（或燃烧时熔融，无滴落物）；</w:t>
            </w:r>
          </w:p>
          <w:p w14:paraId="202CF4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2.绿色环保要求</w:t>
            </w:r>
          </w:p>
          <w:p w14:paraId="20BD41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可分解致癌芳香胺染料（24种）≤20mg/kg；重金属总量：总铅＜90.0mg/kg,总镉＜40.0mg/kg。</w:t>
            </w:r>
          </w:p>
          <w:p w14:paraId="3C3377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3、质量要求</w:t>
            </w:r>
          </w:p>
          <w:p w14:paraId="502208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纤维含量：100%玻璃纤维（涂层除外）；线密度-纱支（含非纤维物质）：长度（tex）：130.0~140.0，宽度（tex）：130.0~140.0。经纬密度（根/10cm）：长度：160.0±10，宽度：190.0±10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布带宽度：≥80mm。</w:t>
            </w:r>
          </w:p>
          <w:p w14:paraId="047659BB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以上1-3条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000A66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检验依据符合但不限于GB/T 18401-2010、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GB 8624-2012 B1级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指标或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其他国家现行执行标准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要求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3879F5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</w:p>
          <w:p w14:paraId="3EC622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三、304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不锈钢挂钩</w:t>
            </w:r>
          </w:p>
          <w:p w14:paraId="22579F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1、质量要求</w:t>
            </w:r>
          </w:p>
          <w:p w14:paraId="70F90D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挂钩高度：≥30mm；挂钩宽度：≥25mm；壁厚：≥1.5mm；重量：≥1.4g；力学性能：抗拉强度Rm：≥800MPa；化学成分含量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（%）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：碳≤0.08、硅≤1.00、锰≤2.00、磷≤0.045、硫≤0.030、镍 8.00-11.00、铬17.85-20.00；</w:t>
            </w:r>
          </w:p>
          <w:p w14:paraId="458D0346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4A939D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480" w:firstLineChars="20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</w:p>
          <w:p w14:paraId="6270D09B">
            <w:pPr>
              <w:pStyle w:val="13"/>
              <w:rPr>
                <w:rStyle w:val="12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四、缝纫线</w:t>
            </w:r>
          </w:p>
          <w:p w14:paraId="6C36D5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1.绿色环保要求</w:t>
            </w:r>
          </w:p>
          <w:p w14:paraId="3712A2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甲醛含量≤75mg/kg、PH值4.0～7.5、可分解致癌芳香胺染料≤20mg/kg、无异味。</w:t>
            </w:r>
          </w:p>
          <w:p w14:paraId="00BEB3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2、质量要求</w:t>
            </w:r>
          </w:p>
          <w:p w14:paraId="46559E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纤维含量：100%聚酯纤维；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线密度（tex）：35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±5%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；单纱断裂强力（cN）：≥1100；单纱断裂伸长率（%）：≥15；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色牢度</w:t>
            </w:r>
            <w:r>
              <w:rPr>
                <w:rStyle w:val="12"/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（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耐皂洗、耐水）≥4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级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；回潮率（%）：≤1.0；含油率（%）：≤0.5。</w:t>
            </w:r>
          </w:p>
          <w:p w14:paraId="54CE722A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以上1-2条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2BBD7C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 xml:space="preserve">检验依据符合但不限于GB/T 18401-2010 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指标或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其他国家现行执行标准。</w:t>
            </w:r>
          </w:p>
          <w:p w14:paraId="053ADB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Style w:val="12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五、</w:t>
            </w:r>
            <w:r>
              <w:rPr>
                <w:rStyle w:val="12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工艺制作要求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褶皱1: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倍，顶部卷边双层≥8cm，底部卷边双层≥8cm，左右卷边各≥3cm，制作工艺精细，缝纫线路笔直，挂钩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烤漆加粗四叉沟，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面料须达到自然波浪、皱折挺括、间距均匀、垂坠美观的效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果。</w:t>
            </w:r>
          </w:p>
          <w:p w14:paraId="0E15EB38">
            <w:pPr>
              <w:numPr>
                <w:ilvl w:val="0"/>
                <w:numId w:val="0"/>
              </w:numPr>
              <w:spacing w:line="240" w:lineRule="auto"/>
              <w:ind w:leftChars="0" w:firstLine="480" w:firstLineChars="200"/>
              <w:jc w:val="both"/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说明：数量按暂定轨道长度为准统计，最终以实际数量结算。</w:t>
            </w:r>
          </w:p>
        </w:tc>
        <w:tc>
          <w:tcPr>
            <w:tcW w:w="537" w:type="pct"/>
            <w:vAlign w:val="center"/>
          </w:tcPr>
          <w:p w14:paraId="35C3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 w14:paraId="3C91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76" w:type="pct"/>
            <w:vAlign w:val="center"/>
          </w:tcPr>
          <w:p w14:paraId="2E2D98CF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48D39B58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纱帘</w:t>
            </w:r>
          </w:p>
        </w:tc>
        <w:tc>
          <w:tcPr>
            <w:tcW w:w="233" w:type="pct"/>
            <w:vAlign w:val="center"/>
          </w:tcPr>
          <w:p w14:paraId="3E020CC7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Style w:val="12"/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  <w:t>平方米</w:t>
            </w:r>
          </w:p>
        </w:tc>
        <w:tc>
          <w:tcPr>
            <w:tcW w:w="315" w:type="pct"/>
            <w:vAlign w:val="center"/>
          </w:tcPr>
          <w:p w14:paraId="6C962A2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Style w:val="12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4638</w:t>
            </w:r>
          </w:p>
        </w:tc>
        <w:tc>
          <w:tcPr>
            <w:tcW w:w="3560" w:type="pct"/>
            <w:vAlign w:val="center"/>
          </w:tcPr>
          <w:p w14:paraId="3F04F7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一、纱帘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1.阻燃要求</w:t>
            </w:r>
          </w:p>
          <w:p w14:paraId="6D54D4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洗涤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次后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，氧指数：≥32.0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，损毁长度≤150mm,续燃时间≤5s,阴燃时间≤15s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燃烧滴落物未引起脱脂棉燃烧或阴燃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（或燃烧时熔融，无滴落物）。</w:t>
            </w:r>
          </w:p>
          <w:p w14:paraId="6B49EF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2.绿色环保要求</w:t>
            </w:r>
          </w:p>
          <w:p w14:paraId="520943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甲醛含量≤75mg/kg、可分解致癌芳香胺染料（24种）≤20mg/kg；重金属总量：总铅＜90.0mg/kg,总镉＜40.0mg/kg。</w:t>
            </w:r>
          </w:p>
          <w:p w14:paraId="4C71BF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3、质量要求</w:t>
            </w:r>
          </w:p>
          <w:p w14:paraId="01CEDC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纤维含量：100%聚酯纤维；线密度-纱支（含非纤维物质）：经向（tex）：9.0~11.0，纬向（tex）：9.0~11.0。经纬密度（根/10cm）：经向：780.0±10，纬向：370.0±10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</w:t>
            </w:r>
          </w:p>
          <w:p w14:paraId="7AC32009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以上1-3条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4CA7F4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Style w:val="12"/>
                <w:rFonts w:hint="eastAsia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检验依据符合但不限于GB/T 18401-2010、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GB 8624-2012 B1级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指标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或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其他国家现行执行标准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要求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。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/>
                <w:b/>
                <w:bCs/>
                <w:sz w:val="24"/>
                <w:szCs w:val="24"/>
                <w:lang w:val="en-US" w:eastAsia="zh-CN" w:bidi="ar"/>
              </w:rPr>
              <w:t>二、有纺布带</w:t>
            </w:r>
          </w:p>
          <w:p w14:paraId="5563EC7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1.阻燃要求</w:t>
            </w:r>
          </w:p>
          <w:p w14:paraId="54AD4C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B1级标准要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求，氧指数：≥32.0%，损毁长度≤150mm,续燃时间≤5s,阴燃时间≤15s，燃烧滴落物未引起脱脂棉燃烧或阴燃（或燃烧时熔融，无滴落物）；或符合GB 20286-2006 1级标准要求，氧指数：≥32.0%，损毁长度≤150mm,续燃时间≤5s,阴燃时间≤5s，燃烧滴落物未引起脱脂棉燃烧或阴燃（或燃烧时熔融，无滴落物）；</w:t>
            </w:r>
          </w:p>
          <w:p w14:paraId="127B71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2.绿色环保要求</w:t>
            </w:r>
          </w:p>
          <w:p w14:paraId="4FE50F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可分解致癌芳香胺染料（24种）≤20mg/kg；重金属总量：总铅＜90.0mg/kg,总镉＜40.0mg/kg。</w:t>
            </w:r>
          </w:p>
          <w:p w14:paraId="3B9255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3、质量要求</w:t>
            </w:r>
          </w:p>
          <w:p w14:paraId="7C462D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纤维含量：100%玻璃纤维（涂层除外）；线密度-纱支（含非纤维物质）：长度（tex）：130.0~140.0，宽度（tex）：130.0~140.0。经纬密度（根/10cm）：长度：160.0±10，宽度：190.0±10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布带宽度：≥80mm。</w:t>
            </w:r>
          </w:p>
          <w:p w14:paraId="7F269D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三、304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不锈钢挂钩</w:t>
            </w:r>
          </w:p>
          <w:p w14:paraId="2F061B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1、质量要求</w:t>
            </w:r>
          </w:p>
          <w:p w14:paraId="5E3115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挂钩高度：≥30mm；挂钩宽度：≥25mm；壁厚：≥1.5mm；重量：≥1.4g；力学性能：抗拉强度Rm：≥800MPa；化学成分含量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（%）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：碳≤0.08、硅≤1.00、锰≤2.00、磷≤0.045、硫≤0.030、镍 8.00-11.00、铬17.85-20.00；</w:t>
            </w:r>
          </w:p>
          <w:p w14:paraId="613FC3E3">
            <w:pPr>
              <w:pStyle w:val="13"/>
              <w:rPr>
                <w:rStyle w:val="12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四、缝纫线</w:t>
            </w:r>
          </w:p>
          <w:p w14:paraId="2297C6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1.绿色环保要求</w:t>
            </w:r>
          </w:p>
          <w:p w14:paraId="2DF371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甲醛含量≤75mg/kg、PH值4.0～7.5、可分解致癌芳香胺染料≤20mg/kg、无异味。</w:t>
            </w:r>
          </w:p>
          <w:p w14:paraId="67E789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2、质量要求</w:t>
            </w:r>
          </w:p>
          <w:p w14:paraId="64EE74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left"/>
              <w:textAlignment w:val="center"/>
              <w:rPr>
                <w:rStyle w:val="12"/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纤维含量：100%聚酯纤维；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线密度（tex）：35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±5%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；单纱断裂强力（cN）：≥1100；单纱断裂伸长率（%）：≥15；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色牢度</w:t>
            </w:r>
            <w:r>
              <w:rPr>
                <w:rStyle w:val="12"/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（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耐皂洗、耐水）≥4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级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；回潮率（%）：≤1.0；含油率（%）：≤0.5。</w:t>
            </w:r>
          </w:p>
          <w:p w14:paraId="07C1F1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Style w:val="12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五、</w:t>
            </w:r>
            <w:r>
              <w:rPr>
                <w:rStyle w:val="12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工艺制作要求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褶皱1: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倍，顶部卷边双层≥8cm，底部卷边双层≥8cm，左右卷边各≥3cm，制作工艺精细，缝纫线路笔直，挂钩</w:t>
            </w: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烤漆加粗四叉沟，</w:t>
            </w:r>
            <w:r>
              <w:rPr>
                <w:rStyle w:val="12"/>
                <w:sz w:val="24"/>
                <w:szCs w:val="24"/>
                <w:highlight w:val="none"/>
                <w:lang w:val="en-US" w:eastAsia="zh-CN" w:bidi="ar"/>
              </w:rPr>
              <w:t>面料须达到自然波浪、皱折挺括、间距均匀、垂坠美观的效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果。</w:t>
            </w:r>
          </w:p>
          <w:p w14:paraId="471576AE">
            <w:pPr>
              <w:numPr>
                <w:ilvl w:val="0"/>
                <w:numId w:val="0"/>
              </w:numPr>
              <w:spacing w:line="240" w:lineRule="auto"/>
              <w:ind w:leftChars="0" w:firstLine="480" w:firstLineChars="200"/>
              <w:jc w:val="both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说明：数量按暂定轨道长度为准统计，最终以实际数量结算。</w:t>
            </w:r>
          </w:p>
        </w:tc>
        <w:tc>
          <w:tcPr>
            <w:tcW w:w="537" w:type="pct"/>
            <w:vAlign w:val="center"/>
          </w:tcPr>
          <w:p w14:paraId="1818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1962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76" w:type="pct"/>
            <w:vAlign w:val="center"/>
          </w:tcPr>
          <w:p w14:paraId="7A0C975D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6" w:type="pct"/>
            <w:vAlign w:val="center"/>
          </w:tcPr>
          <w:p w14:paraId="19DC4EC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卷帘</w:t>
            </w:r>
          </w:p>
        </w:tc>
        <w:tc>
          <w:tcPr>
            <w:tcW w:w="233" w:type="pct"/>
            <w:vAlign w:val="center"/>
          </w:tcPr>
          <w:p w14:paraId="6393E79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  <w:t>平方米</w:t>
            </w:r>
          </w:p>
        </w:tc>
        <w:tc>
          <w:tcPr>
            <w:tcW w:w="315" w:type="pct"/>
            <w:vAlign w:val="center"/>
          </w:tcPr>
          <w:p w14:paraId="59AAAC56">
            <w:pPr>
              <w:keepNext w:val="0"/>
              <w:keepLines w:val="0"/>
              <w:widowControl/>
              <w:suppressLineNumbers w:val="0"/>
              <w:jc w:val="left"/>
              <w:rPr>
                <w:rStyle w:val="12"/>
                <w:rFonts w:hint="default"/>
                <w:sz w:val="24"/>
                <w:szCs w:val="24"/>
                <w:highlight w:val="none"/>
                <w:lang w:val="en-US" w:eastAsia="zh-CN" w:bidi="ar"/>
              </w:rPr>
            </w:pPr>
            <w:bookmarkStart w:id="0" w:name="OLE_LINK8"/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3560" w:type="pct"/>
            <w:vAlign w:val="center"/>
          </w:tcPr>
          <w:p w14:paraId="4EFAC979">
            <w:pPr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卷帘面料</w:t>
            </w:r>
          </w:p>
          <w:p w14:paraId="5B21C18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1.阻燃要求</w:t>
            </w:r>
          </w:p>
          <w:p w14:paraId="13C94D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洗涤</w:t>
            </w:r>
            <w:r>
              <w:rPr>
                <w:rStyle w:val="12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次后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，氧指数：≥32.0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，损毁长度≤150mm,续燃时间≤5s,阴燃时间≤15s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燃烧滴落物未引起脱脂棉燃烧或阴燃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（或燃烧时熔融，无滴落物）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1776DB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2.绿色环保要求</w:t>
            </w:r>
          </w:p>
          <w:p w14:paraId="056DC9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可分解致癌芳香胺染料（24种）≤20mg/kg；重金属总量：总铅＜90.0mg/kg,总镉＜40.0mg/kg。</w:t>
            </w:r>
          </w:p>
          <w:p w14:paraId="53D741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3、质量要求</w:t>
            </w:r>
          </w:p>
          <w:p w14:paraId="0A6256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firstLine="480" w:firstLineChars="2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纤维含量：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30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%玻璃纤维（涂层除外）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（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±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2%）+70%PVC（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±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2%）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；线密度-纱支（含非纤维物质）：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经向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（tex）：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66.0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~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70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.0，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纬向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（tex）：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70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.0~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75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.0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经纬密度（根/10cm）：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经向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：1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40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.0±10，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纬向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：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130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.0±10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；厚度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：≥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0.6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mm</w:t>
            </w:r>
            <w:r>
              <w:rPr>
                <w:rStyle w:val="12"/>
                <w:rFonts w:hint="eastAsia" w:ascii="宋体" w:hAnsi="宋体" w:cs="宋体"/>
                <w:sz w:val="24"/>
                <w:szCs w:val="24"/>
                <w:highlight w:val="none"/>
                <w:lang w:val="en-US" w:eastAsia="zh-CN" w:bidi="ar"/>
              </w:rPr>
              <w:t>；防污性能：≥4级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175B85A0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以上1-3条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47B3D67F"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卷管</w:t>
            </w:r>
            <w:bookmarkEnd w:id="0"/>
          </w:p>
          <w:p w14:paraId="6E18FA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1、质量要求：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力学性能Rp0.2≥160N/mm2，Rm≥200N/mm2，A50mm≥12%；干附着性应达到0级，湿附着性应达到0级；耐碱性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72H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9级；耐沸水性（5h）：表面无脱落、起泡、起皱等现象；韦氏硬度≥10HW；每米承重力≥50kg；显微组织：试验后，未见过烧组织；内衬加强筋≥22根；耐盐酸性：试验后，表面无起泡、变色及其他明显现象；耐硝酸性：试验后，表面无起泡、变色、脱落及其他明显变化；耐溶剂性：试验后，涂层无脱落、起泡、起皱现象；耐磨性：落下的磨料质量3300g或以上时，膜层未被磨穿。</w:t>
            </w:r>
          </w:p>
          <w:p w14:paraId="056AFA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规格尺寸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0A8E18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外径42mm±1mm，内径38mm±1mm，壁厚≥1.5mm，每米克重≥500g/m，外观质量要求型材装饰面涂层均匀，无皱纹、流痕、鼓泡、裂纹、发粘、凹陷、暗斑、针孔、划伤等影响使用的可视缺陷。</w:t>
            </w:r>
          </w:p>
          <w:p w14:paraId="4F9D27FE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以上1-2条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  <w:p w14:paraId="080B2DF6"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底杆</w:t>
            </w:r>
          </w:p>
          <w:p w14:paraId="7FA69873">
            <w:p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1、质量要求：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壁厚≥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外观质量：型材装饰面上的膜层应平滑、均匀，不准许有皱纹、流痕、鼓泡、裂纹等影响使用的缺陷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抗拉强度Rm（Mpa）≥200；规定塑性延伸强度Rp0.2（Mpa）≥1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0；断后伸长率A50mm（%）≥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；化学成分(%):Si/0.20～0.6,Fe/≤0.35,Cu/≤0.1,Mn/≤0.10,Mg/0.45-0.9,Cr/≤0.10,Zn/≤0.10,Ti≤0.10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米克重：≥650；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承重（抗弯）：1米长度，悬挂≥50kg砝码，试样不应被破坏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下杆底部及侧面设置防撞条。</w:t>
            </w:r>
          </w:p>
          <w:p w14:paraId="06697B20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</w:tc>
        <w:tc>
          <w:tcPr>
            <w:tcW w:w="537" w:type="pct"/>
            <w:vAlign w:val="center"/>
          </w:tcPr>
          <w:p w14:paraId="16D5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18B9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76" w:type="pct"/>
            <w:vAlign w:val="center"/>
          </w:tcPr>
          <w:p w14:paraId="269BCC74">
            <w:pPr>
              <w:spacing w:line="240" w:lineRule="auto"/>
              <w:jc w:val="center"/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6" w:type="pct"/>
            <w:vAlign w:val="center"/>
          </w:tcPr>
          <w:p w14:paraId="0FF8F48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轨道</w:t>
            </w:r>
          </w:p>
        </w:tc>
        <w:tc>
          <w:tcPr>
            <w:tcW w:w="233" w:type="pct"/>
            <w:vAlign w:val="center"/>
          </w:tcPr>
          <w:p w14:paraId="0BA4CED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Style w:val="12"/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 w:bidi="ar"/>
              </w:rPr>
              <w:t>米</w:t>
            </w:r>
          </w:p>
        </w:tc>
        <w:tc>
          <w:tcPr>
            <w:tcW w:w="315" w:type="pct"/>
            <w:vAlign w:val="center"/>
          </w:tcPr>
          <w:p w14:paraId="31AF26BA">
            <w:pPr>
              <w:numPr>
                <w:ilvl w:val="0"/>
                <w:numId w:val="0"/>
              </w:numPr>
              <w:spacing w:line="240" w:lineRule="auto"/>
              <w:rPr>
                <w:rStyle w:val="12"/>
                <w:rFonts w:hint="default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highlight w:val="none"/>
                <w:lang w:val="en-US" w:eastAsia="zh-CN" w:bidi="ar"/>
              </w:rPr>
              <w:t>2741</w:t>
            </w:r>
          </w:p>
        </w:tc>
        <w:tc>
          <w:tcPr>
            <w:tcW w:w="3560" w:type="pct"/>
            <w:vAlign w:val="center"/>
          </w:tcPr>
          <w:p w14:paraId="15881867">
            <w:pPr>
              <w:spacing w:line="400" w:lineRule="exact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u w:val="none"/>
              </w:rPr>
              <w:t>手动轨道（6063—T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u w:val="none"/>
              </w:rPr>
              <w:t>铝合金）</w:t>
            </w:r>
          </w:p>
          <w:p w14:paraId="0BC2A65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质量要求：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铝合金型材，表面电泳工艺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型材装饰面上的膜层应平滑、均匀，无污迹、划花、脱漆、起泡等不良现象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规格：宽度≥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mm,高度≥25mm，壁厚≥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mm；米克重：≥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g/m；抗拉强度Rm（Mpa）≥200；规定塑性延伸强度Rp0.2（Mpa）≥170；断后伸长率A50mm（%）≥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；化学成分(%):Si/0.20～0.6,Fe/≤0.35,Cu/≤0.1,Mn/≤0.10,Mg/0.45-0.9,Cr/≤0.10,Zn/≤0.10,Ti≤0.10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加强筋：≥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根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；静音滑轮：采用原生树脂（POM)，环扣为不锈钢；局部膜层厚度≥60μm.</w:t>
            </w:r>
          </w:p>
          <w:p w14:paraId="0FF0FB48">
            <w:pPr>
              <w:numPr>
                <w:ilvl w:val="0"/>
                <w:numId w:val="0"/>
              </w:numPr>
              <w:spacing w:line="240" w:lineRule="auto"/>
              <w:ind w:firstLine="482" w:firstLineChars="20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  <w:highlight w:val="none"/>
                <w:lang w:val="en-US" w:eastAsia="zh-CN" w:bidi="ar"/>
              </w:rPr>
              <w:t>以上1条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技术要求须提供第三方检测机构出具的具有CMA标识的合格检测报告复印件进行佐证。</w:t>
            </w:r>
          </w:p>
        </w:tc>
        <w:tc>
          <w:tcPr>
            <w:tcW w:w="537" w:type="pct"/>
            <w:vAlign w:val="center"/>
          </w:tcPr>
          <w:p w14:paraId="371A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</w:tbl>
    <w:p w14:paraId="4AAE2711"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i w:val="0"/>
          <w:iCs/>
          <w:color w:val="auto"/>
          <w:sz w:val="28"/>
          <w:szCs w:val="28"/>
          <w:highlight w:val="none"/>
          <w:u w:val="none"/>
          <w:lang w:val="en-US" w:eastAsia="zh-CN"/>
        </w:rPr>
        <w:sectPr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F8728F3">
      <w:pPr>
        <w:pStyle w:val="5"/>
        <w:widowControl/>
        <w:numPr>
          <w:ilvl w:val="0"/>
          <w:numId w:val="0"/>
        </w:numPr>
        <w:shd w:val="clear" w:color="auto" w:fill="FFFFFF"/>
        <w:spacing w:line="560" w:lineRule="exact"/>
        <w:ind w:left="560" w:leftChars="0"/>
        <w:jc w:val="left"/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  <w:t>第二部分  商务要求</w:t>
      </w:r>
    </w:p>
    <w:p w14:paraId="58C89E83">
      <w:pPr>
        <w:spacing w:line="360" w:lineRule="auto"/>
        <w:ind w:firstLine="560" w:firstLineChars="200"/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1、交货时间：</w:t>
      </w:r>
      <w:r>
        <w:rPr>
          <w:rFonts w:hint="eastAsia" w:ascii="宋体" w:hAnsi="宋体" w:eastAsia="宋体" w:cs="Times New Roman"/>
          <w:color w:val="000000" w:themeColor="text1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自合同签订后30日内完成安装调试并投入使用。</w:t>
      </w:r>
    </w:p>
    <w:p w14:paraId="522E100F">
      <w:pPr>
        <w:pStyle w:val="5"/>
        <w:widowControl/>
        <w:numPr>
          <w:ilvl w:val="0"/>
          <w:numId w:val="0"/>
        </w:numPr>
        <w:shd w:val="clear" w:color="auto" w:fill="FFFFFF"/>
        <w:spacing w:line="560" w:lineRule="exact"/>
        <w:ind w:left="560" w:leftChars="0"/>
        <w:jc w:val="left"/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eastAsia="宋体" w:cs="Times New Roman"/>
          <w:color w:val="auto"/>
          <w:kern w:val="0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、</w:t>
      </w:r>
      <w:r>
        <w:rPr>
          <w:rFonts w:hint="eastAsia" w:eastAsia="宋体" w:cs="Times New Roman"/>
          <w:color w:val="auto"/>
          <w:kern w:val="0"/>
          <w:sz w:val="28"/>
          <w:szCs w:val="28"/>
          <w:lang w:val="en-US" w:eastAsia="zh-CN" w:bidi="ar-SA"/>
        </w:rPr>
        <w:t>交货</w:t>
      </w: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地点：</w:t>
      </w:r>
      <w:r>
        <w:rPr>
          <w:rFonts w:hint="eastAsia" w:eastAsia="宋体" w:cs="Times New Roman"/>
          <w:color w:val="auto"/>
          <w:kern w:val="0"/>
          <w:sz w:val="28"/>
          <w:szCs w:val="28"/>
          <w:lang w:val="en-US" w:eastAsia="zh-CN" w:bidi="ar-SA"/>
        </w:rPr>
        <w:t>各使用校区</w:t>
      </w: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。</w:t>
      </w:r>
    </w:p>
    <w:p w14:paraId="74419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Times New Roman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eastAsia="宋体" w:cs="Times New Roman"/>
          <w:color w:val="auto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、付款方式：</w:t>
      </w: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highlight w:val="none"/>
          <w:lang w:val="en-US" w:eastAsia="zh-CN" w:bidi="ar-SA"/>
        </w:rPr>
        <w:t xml:space="preserve">合同签订生效后，支付合同总金额的30.00%；开始安装后，支付合同总金额30.00%；验收合格后，达到付款条件起15日内，支付合同总金额的40.00%。    </w:t>
      </w:r>
    </w:p>
    <w:p w14:paraId="04D66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4、采购人和中标供应商严格按照政府采购相关法律法规、《财政部关于进一步加强政府采购需求和履约验收管理的指导意见》(财库〔2016〕205号)以及《政府采购需求管理办法》(财库〔2021〕22号)的要求进行验收，以采购文件、供应商投标文件和双方签订的合同为验收依据。</w:t>
      </w:r>
    </w:p>
    <w:p w14:paraId="3F86C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kern w:val="0"/>
          <w:sz w:val="28"/>
          <w:szCs w:val="28"/>
          <w:lang w:val="en-US" w:eastAsia="zh-CN" w:bidi="ar-SA"/>
        </w:rPr>
        <w:t>5、履约验收时间：供应商提出验收申请之日起30日内组织验收；验收组织方式：自行验收；履约验收程序：分段验收。</w:t>
      </w:r>
    </w:p>
    <w:p w14:paraId="4A79928A">
      <w:pPr>
        <w:rPr>
          <w:rFonts w:hint="eastAsia"/>
          <w:color w:val="auto"/>
        </w:rPr>
      </w:pPr>
    </w:p>
    <w:p w14:paraId="73CB6C5E">
      <w:pPr>
        <w:pStyle w:val="4"/>
        <w:rPr>
          <w:rFonts w:hint="eastAsia"/>
        </w:rPr>
      </w:pPr>
    </w:p>
    <w:p w14:paraId="4FDCBA8B">
      <w:pPr>
        <w:rPr>
          <w:color w:val="auto"/>
        </w:rPr>
      </w:pPr>
      <w:r>
        <w:rPr>
          <w:color w:val="auto"/>
        </w:rPr>
        <w:br w:type="page"/>
      </w:r>
    </w:p>
    <w:p w14:paraId="4B708740">
      <w:pPr>
        <w:widowControl/>
        <w:spacing w:line="360" w:lineRule="auto"/>
        <w:ind w:firstLine="560"/>
        <w:jc w:val="left"/>
        <w:rPr>
          <w:color w:val="auto"/>
        </w:rPr>
      </w:pPr>
    </w:p>
    <w:tbl>
      <w:tblPr>
        <w:tblStyle w:val="7"/>
        <w:tblW w:w="1053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850"/>
        <w:gridCol w:w="6108"/>
        <w:gridCol w:w="738"/>
      </w:tblGrid>
      <w:tr w14:paraId="642159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36" w:type="dxa"/>
            <w:gridSpan w:val="4"/>
            <w:tcBorders>
              <w:tl2br w:val="nil"/>
              <w:tr2bl w:val="nil"/>
            </w:tcBorders>
          </w:tcPr>
          <w:p w14:paraId="5877FC19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highlight w:val="none"/>
                <w:lang w:eastAsia="zh-CN"/>
              </w:rPr>
              <w:t>四川体育职业学院2025年布草及窗帘采购项目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需求调查意见表</w:t>
            </w:r>
          </w:p>
        </w:tc>
      </w:tr>
      <w:tr w14:paraId="56AB8B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AB87059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14:paraId="216343B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需求调查内容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vAlign w:val="center"/>
          </w:tcPr>
          <w:p w14:paraId="3AAA1F3B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回复内容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35E91D4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备注</w:t>
            </w:r>
          </w:p>
        </w:tc>
      </w:tr>
      <w:tr w14:paraId="4F4EBD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323F92B4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03465A82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本次采购服务内容的相关产业发展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31FF032A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441DA68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EAE05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4856572A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6C5CB0FC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市场供给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232D8A7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4056737D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17217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673420EB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17126F91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同类采购项目历史成交信息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35965150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5E44D1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E337C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085D959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19455D56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可能涉及的运行维护、升级更新、备品备件、耗材等后续采购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377EC4DE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0B75F1F5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7DD3C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6AB0C5A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391B8EB5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针对本项目能够提供的具体服务内容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20C5CCB2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3D8F1EF1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76F96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2DE4C0A5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5A188004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针对本项目的商务要求，如付款要求、服务人员的配置数量、服务岗位的配置等。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62217B4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3AA302F7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A3538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243EC8F2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1F6F16CA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针对本项目的费用构成，包括人员、设备损耗、耗材、软件、系统集成等。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5E5A0C6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5E55C825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391B62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0090714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51858366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为完成本项目采购需求，需要配备的车辆情况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56F89D9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0C94019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EC7E5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59F9F0F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6D9C01B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其他建议意见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4A464EAA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1E8D6D0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B719C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7426316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40A1BD4E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本项目目前的采购需求是否合理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1D235BF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68060C8F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988E0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36" w:type="dxa"/>
            <w:gridSpan w:val="4"/>
            <w:tcBorders>
              <w:tl2br w:val="nil"/>
              <w:tr2bl w:val="nil"/>
            </w:tcBorders>
          </w:tcPr>
          <w:p w14:paraId="6E4E01F2">
            <w:pPr>
              <w:spacing w:line="360" w:lineRule="auto"/>
              <w:ind w:firstLine="5040" w:firstLineChars="2100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单位名称（盖章）：</w:t>
            </w:r>
          </w:p>
          <w:p w14:paraId="041D5E63">
            <w:pPr>
              <w:spacing w:line="360" w:lineRule="auto"/>
              <w:jc w:val="right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日期：     年  月  日</w:t>
            </w:r>
          </w:p>
        </w:tc>
      </w:tr>
    </w:tbl>
    <w:p w14:paraId="4E011B53"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i w:val="0"/>
          <w:i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8"/>
          <w:highlight w:val="none"/>
        </w:rPr>
        <w:t>注：以上表格格式并不作为强制性要求，可以根据实际内容增加表格内容或增加附件资料。</w:t>
      </w:r>
    </w:p>
    <w:p w14:paraId="3A178BD5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0A4A53"/>
    <w:multiLevelType w:val="singleLevel"/>
    <w:tmpl w:val="100A4A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8836404"/>
    <w:multiLevelType w:val="singleLevel"/>
    <w:tmpl w:val="6883640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F03B1"/>
    <w:rsid w:val="04956A61"/>
    <w:rsid w:val="060C0CC4"/>
    <w:rsid w:val="067A4A90"/>
    <w:rsid w:val="08EF2C26"/>
    <w:rsid w:val="09825FD6"/>
    <w:rsid w:val="0DB0459E"/>
    <w:rsid w:val="0DBF03B1"/>
    <w:rsid w:val="0E0A401C"/>
    <w:rsid w:val="108A1444"/>
    <w:rsid w:val="181F6915"/>
    <w:rsid w:val="186B09B6"/>
    <w:rsid w:val="1AC41420"/>
    <w:rsid w:val="1B122762"/>
    <w:rsid w:val="1B1F5B39"/>
    <w:rsid w:val="1C006A5E"/>
    <w:rsid w:val="280E2503"/>
    <w:rsid w:val="294267E4"/>
    <w:rsid w:val="2EC07223"/>
    <w:rsid w:val="2F266D7C"/>
    <w:rsid w:val="35A04C8C"/>
    <w:rsid w:val="3CDF05AA"/>
    <w:rsid w:val="3F8C2233"/>
    <w:rsid w:val="46A848B6"/>
    <w:rsid w:val="485F6737"/>
    <w:rsid w:val="4CD13A4C"/>
    <w:rsid w:val="4DF00A3A"/>
    <w:rsid w:val="4E2678C0"/>
    <w:rsid w:val="50922025"/>
    <w:rsid w:val="5BE921DB"/>
    <w:rsid w:val="5C026DAC"/>
    <w:rsid w:val="5EFC5BBA"/>
    <w:rsid w:val="6D7F6E40"/>
    <w:rsid w:val="70E16A80"/>
    <w:rsid w:val="71864485"/>
    <w:rsid w:val="7EE747B5"/>
    <w:rsid w:val="FBEF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annotation text"/>
    <w:basedOn w:val="1"/>
    <w:unhideWhenUsed/>
    <w:qFormat/>
    <w:uiPriority w:val="99"/>
    <w:pPr>
      <w:jc w:val="left"/>
    </w:pPr>
    <w:rPr>
      <w:rFonts w:ascii="Times New Roman"/>
      <w:kern w:val="2"/>
      <w:sz w:val="21"/>
      <w:szCs w:val="24"/>
    </w:rPr>
  </w:style>
  <w:style w:type="paragraph" w:styleId="4">
    <w:name w:val="Body Text"/>
    <w:basedOn w:val="1"/>
    <w:next w:val="1"/>
    <w:qFormat/>
    <w:uiPriority w:val="0"/>
    <w:rPr>
      <w:rFonts w:eastAsia="宋体"/>
      <w:sz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3">
    <w:name w:val="无间隔2"/>
    <w:basedOn w:val="1"/>
    <w:autoRedefine/>
    <w:qFormat/>
    <w:uiPriority w:val="0"/>
    <w:pPr>
      <w:spacing w:line="400" w:lineRule="exact"/>
    </w:pPr>
    <w:rPr>
      <w:sz w:val="24"/>
    </w:rPr>
  </w:style>
  <w:style w:type="paragraph" w:customStyle="1" w:styleId="14">
    <w:name w:val="15、“一、”二级标题"/>
    <w:basedOn w:val="1"/>
    <w:qFormat/>
    <w:uiPriority w:val="0"/>
    <w:pPr>
      <w:wordWrap w:val="0"/>
      <w:topLinePunct/>
      <w:spacing w:before="100" w:beforeAutospacing="1" w:after="100" w:afterAutospacing="1"/>
      <w:ind w:firstLine="803" w:firstLineChars="200"/>
      <w:outlineLvl w:val="1"/>
    </w:pPr>
    <w:rPr>
      <w:rFonts w:hAnsi="宋体"/>
      <w:b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4371</Words>
  <Characters>5786</Characters>
  <Lines>0</Lines>
  <Paragraphs>0</Paragraphs>
  <TotalTime>6</TotalTime>
  <ScaleCrop>false</ScaleCrop>
  <LinksUpToDate>false</LinksUpToDate>
  <CharactersWithSpaces>5832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2025-02-27T15:22:00Z</dcterms:created>
  <dc:creator>小孙先生</dc:creator>
  <cp:lastModifiedBy>HP</cp:lastModifiedBy>
  <dcterms:modified xsi:type="dcterms:W3CDTF">2025-03-12T08:06:00Z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84E8C433EF14468F9EEE753715653812_13</vt:lpwstr>
  </property>
  <property fmtid="{D5CDD505-2E9C-101B-9397-08002B2CF9AE}" pid="4" name="KSOTemplateDocerSaveRecord">
    <vt:lpwstr>eyJoZGlkIjoiNjYzNmIzNzhlMDk1Yzk5NzhhMTdmNTEyMmQ1M2RiYmMiLCJ1c2VySWQiOiIxMjE5MDQzNDY4In0=</vt:lpwstr>
  </property>
</Properties>
</file>