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val="0"/>
        <w:autoSpaceDN w:val="0"/>
        <w:bidi w:val="0"/>
        <w:adjustRightInd w:val="0"/>
        <w:snapToGrid w:val="0"/>
        <w:spacing w:before="136" w:line="360" w:lineRule="auto"/>
        <w:ind w:left="21"/>
        <w:jc w:val="center"/>
        <w:textAlignment w:val="baseline"/>
        <w:outlineLvl w:val="0"/>
        <w:rPr>
          <w:rFonts w:ascii="宋体" w:hAnsi="宋体" w:eastAsia="宋体" w:cs="宋体"/>
          <w:sz w:val="36"/>
          <w:szCs w:val="36"/>
        </w:rPr>
      </w:pPr>
      <w:r>
        <w:rPr>
          <w:rFonts w:hint="eastAsia" w:ascii="方正小标宋简体" w:hAnsi="方正小标宋简体" w:eastAsia="方正小标宋简体" w:cs="方正小标宋简体"/>
          <w:b/>
          <w:bCs/>
          <w:spacing w:val="6"/>
          <w:sz w:val="36"/>
          <w:szCs w:val="36"/>
        </w:rPr>
        <w:t>2025年华西坝国际体育公园城安保服务</w:t>
      </w:r>
      <w:r>
        <w:rPr>
          <w:rFonts w:hint="eastAsia" w:ascii="方正小标宋简体" w:hAnsi="方正小标宋简体" w:eastAsia="方正小标宋简体" w:cs="方正小标宋简体"/>
          <w:b/>
          <w:bCs/>
          <w:spacing w:val="5"/>
          <w:sz w:val="36"/>
          <w:szCs w:val="36"/>
        </w:rPr>
        <w:t>需求</w:t>
      </w:r>
      <w:bookmarkStart w:id="0" w:name="_GoBack"/>
      <w:bookmarkEnd w:id="0"/>
    </w:p>
    <w:p>
      <w:pPr>
        <w:keepNext w:val="0"/>
        <w:keepLines w:val="0"/>
        <w:pageBreakBefore w:val="0"/>
        <w:widowControl/>
        <w:kinsoku/>
        <w:wordWrap/>
        <w:overflowPunct/>
        <w:topLinePunct w:val="0"/>
        <w:autoSpaceDE w:val="0"/>
        <w:autoSpaceDN w:val="0"/>
        <w:bidi w:val="0"/>
        <w:adjustRightInd w:val="0"/>
        <w:snapToGrid w:val="0"/>
        <w:spacing w:line="360" w:lineRule="auto"/>
        <w:jc w:val="both"/>
        <w:textAlignment w:val="baseline"/>
        <w:rPr>
          <w:rFonts w:ascii="Arial"/>
          <w:sz w:val="21"/>
        </w:rPr>
      </w:pP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left="25"/>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b/>
          <w:bCs/>
          <w:spacing w:val="-17"/>
          <w:sz w:val="30"/>
          <w:szCs w:val="30"/>
        </w:rPr>
        <w:t>第一部分★项目概况</w:t>
      </w:r>
    </w:p>
    <w:p>
      <w:pPr>
        <w:pStyle w:val="2"/>
        <w:keepNext w:val="0"/>
        <w:keepLines w:val="0"/>
        <w:pageBreakBefore w:val="0"/>
        <w:widowControl/>
        <w:kinsoku/>
        <w:wordWrap/>
        <w:overflowPunct/>
        <w:topLinePunct w:val="0"/>
        <w:autoSpaceDE w:val="0"/>
        <w:autoSpaceDN w:val="0"/>
        <w:bidi w:val="0"/>
        <w:adjustRightInd w:val="0"/>
        <w:snapToGrid w:val="0"/>
        <w:spacing w:before="285" w:line="560" w:lineRule="exact"/>
        <w:ind w:left="621"/>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8"/>
          <w:sz w:val="30"/>
          <w:szCs w:val="30"/>
        </w:rPr>
        <w:t>1、服务类型：体育场馆</w:t>
      </w:r>
    </w:p>
    <w:p>
      <w:pPr>
        <w:pStyle w:val="2"/>
        <w:keepNext w:val="0"/>
        <w:keepLines w:val="0"/>
        <w:pageBreakBefore w:val="0"/>
        <w:widowControl/>
        <w:kinsoku/>
        <w:wordWrap/>
        <w:overflowPunct/>
        <w:topLinePunct w:val="0"/>
        <w:autoSpaceDE w:val="0"/>
        <w:autoSpaceDN w:val="0"/>
        <w:bidi w:val="0"/>
        <w:adjustRightInd w:val="0"/>
        <w:snapToGrid w:val="0"/>
        <w:spacing w:before="305" w:line="560" w:lineRule="exact"/>
        <w:ind w:right="19" w:firstLine="588"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3"/>
          <w:sz w:val="30"/>
          <w:szCs w:val="30"/>
        </w:rPr>
        <w:t>2、项目概述：该项目主要为华西坝国际体育公</w:t>
      </w:r>
      <w:r>
        <w:rPr>
          <w:rFonts w:hint="eastAsia" w:ascii="仿宋_GB2312" w:hAnsi="仿宋_GB2312" w:eastAsia="仿宋_GB2312" w:cs="仿宋_GB2312"/>
          <w:spacing w:val="-4"/>
          <w:sz w:val="30"/>
          <w:szCs w:val="30"/>
        </w:rPr>
        <w:t>园城安保服务。规划建设净</w:t>
      </w:r>
      <w:r>
        <w:rPr>
          <w:rFonts w:hint="eastAsia" w:ascii="仿宋_GB2312" w:hAnsi="仿宋_GB2312" w:eastAsia="仿宋_GB2312" w:cs="仿宋_GB2312"/>
          <w:spacing w:val="-3"/>
          <w:sz w:val="30"/>
          <w:szCs w:val="30"/>
        </w:rPr>
        <w:t>用地面积10159.53（三小球馆）、8000.18（游泳馆）平米，</w:t>
      </w:r>
      <w:r>
        <w:rPr>
          <w:rFonts w:hint="eastAsia" w:ascii="仿宋_GB2312" w:hAnsi="仿宋_GB2312" w:eastAsia="仿宋_GB2312" w:cs="仿宋_GB2312"/>
          <w:spacing w:val="-4"/>
          <w:sz w:val="30"/>
          <w:szCs w:val="30"/>
        </w:rPr>
        <w:t>总建筑面积28000</w:t>
      </w:r>
      <w:r>
        <w:rPr>
          <w:rFonts w:hint="eastAsia" w:ascii="仿宋_GB2312" w:hAnsi="仿宋_GB2312" w:eastAsia="仿宋_GB2312" w:cs="仿宋_GB2312"/>
          <w:spacing w:val="-3"/>
          <w:sz w:val="30"/>
          <w:szCs w:val="30"/>
        </w:rPr>
        <w:t>（三小球馆）、23665.13（其中训练馆5357.66（网球</w:t>
      </w:r>
      <w:r>
        <w:rPr>
          <w:rFonts w:hint="eastAsia" w:ascii="仿宋_GB2312" w:hAnsi="仿宋_GB2312" w:eastAsia="仿宋_GB2312" w:cs="仿宋_GB2312"/>
          <w:spacing w:val="-4"/>
          <w:sz w:val="30"/>
          <w:szCs w:val="30"/>
        </w:rPr>
        <w:t>馆）、7600（地下三小球馆）、7043.17（游泳馆）平米（包含游泳</w:t>
      </w:r>
      <w:r>
        <w:rPr>
          <w:rFonts w:hint="eastAsia" w:ascii="仿宋_GB2312" w:hAnsi="仿宋_GB2312" w:eastAsia="仿宋_GB2312" w:cs="仿宋_GB2312"/>
          <w:spacing w:val="-5"/>
          <w:sz w:val="30"/>
          <w:szCs w:val="30"/>
        </w:rPr>
        <w:t>馆面积2883.19㎡，仅包含泳池及</w:t>
      </w:r>
      <w:r>
        <w:rPr>
          <w:rFonts w:hint="eastAsia" w:ascii="仿宋_GB2312" w:hAnsi="仿宋_GB2312" w:eastAsia="仿宋_GB2312" w:cs="仿宋_GB2312"/>
          <w:spacing w:val="-6"/>
          <w:sz w:val="30"/>
          <w:szCs w:val="30"/>
        </w:rPr>
        <w:t>池岸区域</w:t>
      </w:r>
      <w:r>
        <w:rPr>
          <w:rFonts w:hint="eastAsia" w:ascii="仿宋_GB2312" w:hAnsi="仿宋_GB2312" w:eastAsia="仿宋_GB2312" w:cs="仿宋_GB2312"/>
          <w:spacing w:val="4"/>
          <w:sz w:val="30"/>
          <w:szCs w:val="30"/>
        </w:rPr>
        <w:t>），</w:t>
      </w:r>
      <w:r>
        <w:rPr>
          <w:rFonts w:hint="eastAsia" w:ascii="仿宋_GB2312" w:hAnsi="仿宋_GB2312" w:eastAsia="仿宋_GB2312" w:cs="仿宋_GB2312"/>
          <w:spacing w:val="-6"/>
          <w:sz w:val="30"/>
          <w:szCs w:val="30"/>
        </w:rPr>
        <w:t>篮球馆面积3226.87㎡，羽毛球馆面积3159.60㎡，乒乓球馆面积1213.53㎡，网球馆面积5357.66㎡</w:t>
      </w:r>
      <w:r>
        <w:rPr>
          <w:rFonts w:hint="eastAsia" w:ascii="仿宋_GB2312" w:hAnsi="仿宋_GB2312" w:eastAsia="仿宋_GB2312" w:cs="仿宋_GB2312"/>
          <w:spacing w:val="17"/>
          <w:sz w:val="30"/>
          <w:szCs w:val="30"/>
        </w:rPr>
        <w:t>），</w:t>
      </w:r>
      <w:r>
        <w:rPr>
          <w:rFonts w:hint="eastAsia" w:ascii="仿宋_GB2312" w:hAnsi="仿宋_GB2312" w:eastAsia="仿宋_GB2312" w:cs="仿宋_GB2312"/>
          <w:spacing w:val="-6"/>
          <w:sz w:val="30"/>
          <w:szCs w:val="30"/>
        </w:rPr>
        <w:t>办公</w:t>
      </w:r>
      <w:r>
        <w:rPr>
          <w:rFonts w:hint="eastAsia" w:ascii="仿宋_GB2312" w:hAnsi="仿宋_GB2312" w:eastAsia="仿宋_GB2312" w:cs="仿宋_GB2312"/>
          <w:spacing w:val="-7"/>
          <w:sz w:val="30"/>
          <w:szCs w:val="30"/>
        </w:rPr>
        <w:t>用房213.72（游泳馆）㎡。所有</w:t>
      </w:r>
      <w:r>
        <w:rPr>
          <w:rFonts w:hint="eastAsia" w:ascii="仿宋_GB2312" w:hAnsi="仿宋_GB2312" w:eastAsia="仿宋_GB2312" w:cs="仿宋_GB2312"/>
          <w:spacing w:val="-4"/>
          <w:sz w:val="30"/>
          <w:szCs w:val="30"/>
        </w:rPr>
        <w:t>绿化养护管理面积约560.67（三小球</w:t>
      </w:r>
      <w:r>
        <w:rPr>
          <w:rFonts w:hint="eastAsia" w:ascii="仿宋_GB2312" w:hAnsi="仿宋_GB2312" w:eastAsia="仿宋_GB2312" w:cs="仿宋_GB2312"/>
          <w:spacing w:val="-5"/>
          <w:sz w:val="30"/>
          <w:szCs w:val="30"/>
        </w:rPr>
        <w:t>馆）、520.64（游泳馆）㎡。本建筑区划</w:t>
      </w:r>
      <w:r>
        <w:rPr>
          <w:rFonts w:hint="eastAsia" w:ascii="仿宋_GB2312" w:hAnsi="仿宋_GB2312" w:eastAsia="仿宋_GB2312" w:cs="仿宋_GB2312"/>
          <w:spacing w:val="-3"/>
          <w:sz w:val="30"/>
          <w:szCs w:val="30"/>
        </w:rPr>
        <w:t>容积率0.55（三小球馆）、0.91（游泳馆)，建筑密度4</w:t>
      </w:r>
      <w:r>
        <w:rPr>
          <w:rFonts w:hint="eastAsia" w:ascii="仿宋_GB2312" w:hAnsi="仿宋_GB2312" w:eastAsia="仿宋_GB2312" w:cs="仿宋_GB2312"/>
          <w:spacing w:val="-4"/>
          <w:sz w:val="30"/>
          <w:szCs w:val="30"/>
        </w:rPr>
        <w:t>5.55（三小球馆）、</w:t>
      </w:r>
      <w:r>
        <w:rPr>
          <w:rFonts w:hint="eastAsia" w:ascii="仿宋_GB2312" w:hAnsi="仿宋_GB2312" w:eastAsia="仿宋_GB2312" w:cs="仿宋_GB2312"/>
          <w:spacing w:val="-3"/>
          <w:sz w:val="30"/>
          <w:szCs w:val="30"/>
        </w:rPr>
        <w:t>70.60（游泳馆）%。公园城停车位306（三小球馆）</w:t>
      </w:r>
      <w:r>
        <w:rPr>
          <w:rFonts w:hint="eastAsia" w:ascii="仿宋_GB2312" w:hAnsi="仿宋_GB2312" w:eastAsia="仿宋_GB2312" w:cs="仿宋_GB2312"/>
          <w:spacing w:val="-4"/>
          <w:sz w:val="30"/>
          <w:szCs w:val="30"/>
        </w:rPr>
        <w:t>、225（游泳馆）个，出入</w:t>
      </w:r>
      <w:r>
        <w:rPr>
          <w:rFonts w:hint="eastAsia" w:ascii="仿宋_GB2312" w:hAnsi="仿宋_GB2312" w:eastAsia="仿宋_GB2312" w:cs="仿宋_GB2312"/>
          <w:spacing w:val="-3"/>
          <w:sz w:val="30"/>
          <w:szCs w:val="30"/>
        </w:rPr>
        <w:t>口4(三小球馆）、4（游泳馆）个，包含2</w:t>
      </w:r>
      <w:r>
        <w:rPr>
          <w:rFonts w:hint="eastAsia" w:ascii="仿宋_GB2312" w:hAnsi="仿宋_GB2312" w:eastAsia="仿宋_GB2312" w:cs="仿宋_GB2312"/>
          <w:spacing w:val="-4"/>
          <w:sz w:val="30"/>
          <w:szCs w:val="30"/>
        </w:rPr>
        <w:t>（三小球馆和游泳馆）处园区内通道。4</w:t>
      </w:r>
      <w:r>
        <w:rPr>
          <w:rFonts w:hint="eastAsia" w:ascii="仿宋_GB2312" w:hAnsi="仿宋_GB2312" w:eastAsia="仿宋_GB2312" w:cs="仿宋_GB2312"/>
          <w:spacing w:val="-3"/>
          <w:sz w:val="30"/>
          <w:szCs w:val="30"/>
        </w:rPr>
        <w:t>（游泳馆）间办公室，医务室1（游泳</w:t>
      </w:r>
      <w:r>
        <w:rPr>
          <w:rFonts w:hint="eastAsia" w:ascii="仿宋_GB2312" w:hAnsi="仿宋_GB2312" w:eastAsia="仿宋_GB2312" w:cs="仿宋_GB2312"/>
          <w:spacing w:val="-4"/>
          <w:sz w:val="30"/>
          <w:szCs w:val="30"/>
        </w:rPr>
        <w:t>馆）个，接待室5（三小球馆）个。华西</w:t>
      </w:r>
      <w:r>
        <w:rPr>
          <w:rFonts w:hint="eastAsia" w:ascii="仿宋_GB2312" w:hAnsi="仿宋_GB2312" w:eastAsia="仿宋_GB2312" w:cs="仿宋_GB2312"/>
          <w:spacing w:val="-3"/>
          <w:sz w:val="30"/>
          <w:szCs w:val="30"/>
        </w:rPr>
        <w:t>坝国际体育公园城区划内（包括但不限于全民</w:t>
      </w:r>
      <w:r>
        <w:rPr>
          <w:rFonts w:hint="eastAsia" w:ascii="仿宋_GB2312" w:hAnsi="仿宋_GB2312" w:eastAsia="仿宋_GB2312" w:cs="仿宋_GB2312"/>
          <w:spacing w:val="-4"/>
          <w:sz w:val="30"/>
          <w:szCs w:val="30"/>
        </w:rPr>
        <w:t>健身馆、训练馆、医务室、浴室、卫生间及公共区域办公区，会议室）所有公共区域。</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left="25"/>
        <w:jc w:val="both"/>
        <w:textAlignment w:val="baseline"/>
        <w:rPr>
          <w:rFonts w:hint="eastAsia" w:ascii="仿宋_GB2312" w:hAnsi="仿宋_GB2312" w:eastAsia="仿宋_GB2312" w:cs="仿宋_GB2312"/>
          <w:b/>
          <w:bCs/>
          <w:spacing w:val="-17"/>
          <w:sz w:val="30"/>
          <w:szCs w:val="30"/>
        </w:rPr>
      </w:pP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left="25"/>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b/>
          <w:bCs/>
          <w:spacing w:val="-17"/>
          <w:sz w:val="30"/>
          <w:szCs w:val="30"/>
        </w:rPr>
        <w:t>第二部分★服务内容</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firstLine="538" w:firstLineChars="200"/>
        <w:jc w:val="both"/>
        <w:textAlignment w:val="baseline"/>
        <w:outlineLvl w:val="1"/>
        <w:rPr>
          <w:rFonts w:hint="eastAsia" w:ascii="仿宋_GB2312" w:hAnsi="仿宋_GB2312" w:eastAsia="仿宋_GB2312" w:cs="仿宋_GB2312"/>
          <w:sz w:val="30"/>
          <w:szCs w:val="30"/>
        </w:rPr>
      </w:pPr>
      <w:r>
        <w:rPr>
          <w:rFonts w:hint="eastAsia" w:ascii="仿宋_GB2312" w:hAnsi="仿宋_GB2312" w:eastAsia="仿宋_GB2312" w:cs="仿宋_GB2312"/>
          <w:b/>
          <w:bCs/>
          <w:spacing w:val="-16"/>
          <w:sz w:val="30"/>
          <w:szCs w:val="30"/>
        </w:rPr>
        <w:t>（一）安保服务管理内容</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left="46" w:right="24" w:firstLine="479"/>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2"/>
          <w:sz w:val="30"/>
          <w:szCs w:val="30"/>
        </w:rPr>
        <w:t>根据保安行业规定与保安管理标准，按照采购人要求，承担采购人体育公园城</w:t>
      </w:r>
      <w:r>
        <w:rPr>
          <w:rFonts w:hint="eastAsia" w:ascii="仿宋_GB2312" w:hAnsi="仿宋_GB2312" w:eastAsia="仿宋_GB2312" w:cs="仿宋_GB2312"/>
          <w:spacing w:val="2"/>
          <w:sz w:val="30"/>
          <w:szCs w:val="30"/>
        </w:rPr>
        <w:t>安全保卫专项管理，开展专业化安全防范</w:t>
      </w:r>
      <w:r>
        <w:rPr>
          <w:rFonts w:hint="eastAsia" w:ascii="仿宋_GB2312" w:hAnsi="仿宋_GB2312" w:eastAsia="仿宋_GB2312" w:cs="仿宋_GB2312"/>
          <w:spacing w:val="1"/>
          <w:sz w:val="30"/>
          <w:szCs w:val="30"/>
        </w:rPr>
        <w:t>工作，保障采购人体育公园城的设备财</w:t>
      </w:r>
      <w:r>
        <w:rPr>
          <w:rFonts w:hint="eastAsia" w:ascii="仿宋_GB2312" w:hAnsi="仿宋_GB2312" w:eastAsia="仿宋_GB2312" w:cs="仿宋_GB2312"/>
          <w:spacing w:val="-2"/>
          <w:sz w:val="30"/>
          <w:szCs w:val="30"/>
        </w:rPr>
        <w:t>产安全及市民员工人身与财产的安全，维护体育公园城公共秩序的安全稳定。所有</w:t>
      </w:r>
      <w:r>
        <w:rPr>
          <w:rFonts w:hint="eastAsia" w:ascii="仿宋_GB2312" w:hAnsi="仿宋_GB2312" w:eastAsia="仿宋_GB2312" w:cs="仿宋_GB2312"/>
          <w:spacing w:val="-4"/>
          <w:sz w:val="30"/>
          <w:szCs w:val="30"/>
        </w:rPr>
        <w:t>安保人员均为防爆、抗洪抢险等应急救援队员。</w:t>
      </w:r>
    </w:p>
    <w:p>
      <w:pPr>
        <w:pStyle w:val="2"/>
        <w:keepNext w:val="0"/>
        <w:keepLines w:val="0"/>
        <w:pageBreakBefore w:val="0"/>
        <w:widowControl/>
        <w:kinsoku/>
        <w:wordWrap/>
        <w:overflowPunct/>
        <w:topLinePunct w:val="0"/>
        <w:autoSpaceDE w:val="0"/>
        <w:autoSpaceDN w:val="0"/>
        <w:bidi w:val="0"/>
        <w:adjustRightInd w:val="0"/>
        <w:snapToGrid w:val="0"/>
        <w:spacing w:before="310" w:line="560" w:lineRule="exact"/>
        <w:ind w:left="733"/>
        <w:jc w:val="both"/>
        <w:textAlignment w:val="baseline"/>
        <w:outlineLvl w:val="1"/>
        <w:rPr>
          <w:rFonts w:hint="eastAsia" w:ascii="仿宋_GB2312" w:hAnsi="仿宋_GB2312" w:eastAsia="仿宋_GB2312" w:cs="仿宋_GB2312"/>
          <w:sz w:val="30"/>
          <w:szCs w:val="30"/>
        </w:rPr>
      </w:pPr>
      <w:r>
        <w:rPr>
          <w:rFonts w:hint="eastAsia" w:ascii="仿宋_GB2312" w:hAnsi="仿宋_GB2312" w:eastAsia="仿宋_GB2312" w:cs="仿宋_GB2312"/>
          <w:b/>
          <w:bCs/>
          <w:spacing w:val="-19"/>
          <w:sz w:val="30"/>
          <w:szCs w:val="30"/>
        </w:rPr>
        <w:t>（二）委托管理内容</w:t>
      </w:r>
    </w:p>
    <w:p>
      <w:pPr>
        <w:pStyle w:val="2"/>
        <w:keepNext w:val="0"/>
        <w:keepLines w:val="0"/>
        <w:pageBreakBefore w:val="0"/>
        <w:widowControl/>
        <w:kinsoku/>
        <w:wordWrap/>
        <w:overflowPunct/>
        <w:topLinePunct w:val="0"/>
        <w:autoSpaceDE w:val="0"/>
        <w:autoSpaceDN w:val="0"/>
        <w:bidi w:val="0"/>
        <w:adjustRightInd w:val="0"/>
        <w:snapToGrid w:val="0"/>
        <w:spacing w:before="49" w:line="560" w:lineRule="exact"/>
        <w:ind w:left="46" w:right="59" w:firstLine="478"/>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2"/>
          <w:sz w:val="30"/>
          <w:szCs w:val="30"/>
        </w:rPr>
        <w:t>依照场馆方规定与管理要求，结合体育公园城安全保卫工作实际情况，制订切</w:t>
      </w:r>
      <w:r>
        <w:rPr>
          <w:rFonts w:hint="eastAsia" w:ascii="仿宋_GB2312" w:hAnsi="仿宋_GB2312" w:eastAsia="仿宋_GB2312" w:cs="仿宋_GB2312"/>
          <w:spacing w:val="1"/>
          <w:sz w:val="30"/>
          <w:szCs w:val="30"/>
        </w:rPr>
        <w:t>实可行的体育公园城安全保卫工作整体方案，</w:t>
      </w:r>
      <w:r>
        <w:rPr>
          <w:rFonts w:hint="eastAsia" w:ascii="仿宋_GB2312" w:hAnsi="仿宋_GB2312" w:eastAsia="仿宋_GB2312" w:cs="仿宋_GB2312"/>
          <w:sz w:val="30"/>
          <w:szCs w:val="30"/>
        </w:rPr>
        <w:t>开展专业化安全防范业务和消防演</w:t>
      </w:r>
      <w:r>
        <w:rPr>
          <w:rFonts w:hint="eastAsia" w:ascii="仿宋_GB2312" w:hAnsi="仿宋_GB2312" w:eastAsia="仿宋_GB2312" w:cs="仿宋_GB2312"/>
          <w:spacing w:val="-5"/>
          <w:sz w:val="30"/>
          <w:szCs w:val="30"/>
        </w:rPr>
        <w:t>练，具体管理</w:t>
      </w:r>
      <w:r>
        <w:rPr>
          <w:rFonts w:hint="eastAsia" w:ascii="仿宋_GB2312" w:hAnsi="仿宋_GB2312" w:eastAsia="仿宋_GB2312" w:cs="仿宋_GB2312"/>
          <w:spacing w:val="-5"/>
          <w:sz w:val="30"/>
          <w:szCs w:val="30"/>
          <w:lang w:val="en-US" w:eastAsia="zh-CN"/>
        </w:rPr>
        <w:t>内</w:t>
      </w:r>
      <w:r>
        <w:rPr>
          <w:rFonts w:hint="eastAsia" w:ascii="仿宋_GB2312" w:hAnsi="仿宋_GB2312" w:eastAsia="仿宋_GB2312" w:cs="仿宋_GB2312"/>
          <w:spacing w:val="-5"/>
          <w:sz w:val="30"/>
          <w:szCs w:val="30"/>
        </w:rPr>
        <w:t>容如下：</w:t>
      </w:r>
    </w:p>
    <w:p>
      <w:pPr>
        <w:pStyle w:val="2"/>
        <w:keepNext w:val="0"/>
        <w:keepLines w:val="0"/>
        <w:pageBreakBefore w:val="0"/>
        <w:widowControl/>
        <w:kinsoku/>
        <w:wordWrap/>
        <w:overflowPunct/>
        <w:topLinePunct w:val="0"/>
        <w:autoSpaceDE w:val="0"/>
        <w:autoSpaceDN w:val="0"/>
        <w:bidi w:val="0"/>
        <w:adjustRightInd w:val="0"/>
        <w:snapToGrid w:val="0"/>
        <w:spacing w:before="39" w:line="560" w:lineRule="exact"/>
        <w:ind w:left="58" w:right="362" w:firstLine="485"/>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3"/>
          <w:sz w:val="30"/>
          <w:szCs w:val="30"/>
        </w:rPr>
        <w:t>1、门岗24小时三班值守，严禁脱岗，每岗</w:t>
      </w:r>
      <w:r>
        <w:rPr>
          <w:rFonts w:hint="eastAsia" w:ascii="仿宋_GB2312" w:hAnsi="仿宋_GB2312" w:eastAsia="仿宋_GB2312" w:cs="仿宋_GB2312"/>
          <w:spacing w:val="-4"/>
          <w:sz w:val="30"/>
          <w:szCs w:val="30"/>
        </w:rPr>
        <w:t>位工作人员单日工作时间按照相关法律法规执行，管理岗位、技术岗位要求100％持证上岗。</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9" w:firstLine="600" w:firstLineChars="200"/>
        <w:jc w:val="both"/>
        <w:textAlignment w:val="baseline"/>
        <w:rPr>
          <w:rFonts w:hint="eastAsia" w:ascii="仿宋_GB2312" w:hAnsi="仿宋_GB2312" w:eastAsia="仿宋_GB2312" w:cs="仿宋_GB2312"/>
          <w:spacing w:val="-4"/>
          <w:sz w:val="30"/>
          <w:szCs w:val="30"/>
        </w:rPr>
      </w:pPr>
      <w:r>
        <w:rPr>
          <w:rFonts w:hint="eastAsia" w:ascii="仿宋_GB2312" w:hAnsi="仿宋_GB2312" w:eastAsia="仿宋_GB2312" w:cs="仿宋_GB2312"/>
          <w:sz w:val="30"/>
          <w:szCs w:val="30"/>
        </w:rPr>
        <w:t>2、按规定着制式服装，制服干净、平整，精神饱满，举止文</w:t>
      </w:r>
      <w:r>
        <w:rPr>
          <w:rFonts w:hint="eastAsia" w:ascii="仿宋_GB2312" w:hAnsi="仿宋_GB2312" w:eastAsia="仿宋_GB2312" w:cs="仿宋_GB2312"/>
          <w:spacing w:val="-1"/>
          <w:sz w:val="30"/>
          <w:szCs w:val="30"/>
        </w:rPr>
        <w:t>明，灵活运用礼</w:t>
      </w:r>
      <w:r>
        <w:rPr>
          <w:rFonts w:hint="eastAsia" w:ascii="仿宋_GB2312" w:hAnsi="仿宋_GB2312" w:eastAsia="仿宋_GB2312" w:cs="仿宋_GB2312"/>
          <w:spacing w:val="-3"/>
          <w:sz w:val="30"/>
          <w:szCs w:val="30"/>
        </w:rPr>
        <w:t>貌用语：上班高峰期（早上8:00-9:00</w:t>
      </w:r>
      <w:r>
        <w:rPr>
          <w:rFonts w:hint="eastAsia" w:ascii="仿宋_GB2312" w:hAnsi="仿宋_GB2312" w:eastAsia="仿宋_GB2312" w:cs="仿宋_GB2312"/>
          <w:spacing w:val="15"/>
          <w:sz w:val="30"/>
          <w:szCs w:val="30"/>
        </w:rPr>
        <w:t>），</w:t>
      </w:r>
      <w:r>
        <w:rPr>
          <w:rFonts w:hint="eastAsia" w:ascii="仿宋_GB2312" w:hAnsi="仿宋_GB2312" w:eastAsia="仿宋_GB2312" w:cs="仿宋_GB2312"/>
          <w:spacing w:val="-3"/>
          <w:sz w:val="30"/>
          <w:szCs w:val="30"/>
        </w:rPr>
        <w:t>项目经理、服务人员和门岗秩序维护员</w:t>
      </w:r>
      <w:r>
        <w:rPr>
          <w:rFonts w:hint="eastAsia" w:ascii="仿宋_GB2312" w:hAnsi="仿宋_GB2312" w:eastAsia="仿宋_GB2312" w:cs="仿宋_GB2312"/>
          <w:spacing w:val="-7"/>
          <w:sz w:val="30"/>
          <w:szCs w:val="30"/>
        </w:rPr>
        <w:t>应站立大门两侧，向进出人员行注目礼；杜</w:t>
      </w:r>
      <w:r>
        <w:rPr>
          <w:rFonts w:hint="eastAsia" w:ascii="仿宋_GB2312" w:hAnsi="仿宋_GB2312" w:eastAsia="仿宋_GB2312" w:cs="仿宋_GB2312"/>
          <w:spacing w:val="-8"/>
          <w:sz w:val="30"/>
          <w:szCs w:val="30"/>
        </w:rPr>
        <w:t>绝使用蔑视语、烦躁语、否定语、斗气</w:t>
      </w:r>
      <w:r>
        <w:rPr>
          <w:rFonts w:hint="eastAsia" w:ascii="仿宋_GB2312" w:hAnsi="仿宋_GB2312" w:eastAsia="仿宋_GB2312" w:cs="仿宋_GB2312"/>
          <w:spacing w:val="-4"/>
          <w:sz w:val="30"/>
          <w:szCs w:val="30"/>
        </w:rPr>
        <w:t>语，保持微笑服务。</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9" w:firstLine="580" w:firstLineChars="200"/>
        <w:jc w:val="both"/>
        <w:textAlignment w:val="baseline"/>
        <w:rPr>
          <w:rFonts w:hint="eastAsia" w:ascii="仿宋_GB2312" w:hAnsi="仿宋_GB2312" w:eastAsia="仿宋_GB2312" w:cs="仿宋_GB2312"/>
          <w:spacing w:val="-4"/>
          <w:sz w:val="30"/>
          <w:szCs w:val="30"/>
        </w:rPr>
      </w:pPr>
      <w:r>
        <w:rPr>
          <w:rFonts w:hint="eastAsia" w:ascii="仿宋_GB2312" w:hAnsi="仿宋_GB2312" w:eastAsia="仿宋_GB2312" w:cs="仿宋_GB2312"/>
          <w:spacing w:val="-5"/>
          <w:sz w:val="30"/>
          <w:szCs w:val="30"/>
        </w:rPr>
        <w:t>3、对来办事人员要进行验证、登记，并联系相关人员，待</w:t>
      </w:r>
      <w:r>
        <w:rPr>
          <w:rFonts w:hint="eastAsia" w:ascii="仿宋_GB2312" w:hAnsi="仿宋_GB2312" w:eastAsia="仿宋_GB2312" w:cs="仿宋_GB2312"/>
          <w:spacing w:val="-6"/>
          <w:sz w:val="30"/>
          <w:szCs w:val="30"/>
        </w:rPr>
        <w:t>许可后方可进入，</w:t>
      </w:r>
      <w:r>
        <w:rPr>
          <w:rFonts w:hint="eastAsia" w:ascii="仿宋_GB2312" w:hAnsi="仿宋_GB2312" w:eastAsia="仿宋_GB2312" w:cs="仿宋_GB2312"/>
          <w:spacing w:val="-4"/>
          <w:sz w:val="30"/>
          <w:szCs w:val="30"/>
        </w:rPr>
        <w:t>对可疑人员需及时询问，严禁闲杂人员进入。积极配合院方疏导来访人员；有效疏导进出车辆，保持交通道路畅通，对物品进出实施分类记录，大宗物品进出应进行审验，严防易燃易爆等危险品进入。</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9" w:firstLine="600" w:firstLineChars="200"/>
        <w:jc w:val="both"/>
        <w:textAlignment w:val="baseline"/>
        <w:rPr>
          <w:rFonts w:hint="eastAsia" w:ascii="仿宋_GB2312" w:hAnsi="仿宋_GB2312" w:eastAsia="仿宋_GB2312" w:cs="仿宋_GB2312"/>
          <w:spacing w:val="-2"/>
          <w:sz w:val="30"/>
          <w:szCs w:val="30"/>
        </w:rPr>
      </w:pPr>
      <w:r>
        <w:rPr>
          <w:rFonts w:hint="eastAsia" w:ascii="仿宋_GB2312" w:hAnsi="仿宋_GB2312" w:eastAsia="仿宋_GB2312" w:cs="仿宋_GB2312"/>
          <w:sz w:val="30"/>
          <w:szCs w:val="30"/>
        </w:rPr>
        <w:t>4、场馆需安排周边环境每一小时巡逻一次，并有巡逻</w:t>
      </w:r>
      <w:r>
        <w:rPr>
          <w:rFonts w:hint="eastAsia" w:ascii="仿宋_GB2312" w:hAnsi="仿宋_GB2312" w:eastAsia="仿宋_GB2312" w:cs="仿宋_GB2312"/>
          <w:spacing w:val="-1"/>
          <w:sz w:val="30"/>
          <w:szCs w:val="30"/>
        </w:rPr>
        <w:t>跟踪记录，合理安排</w:t>
      </w:r>
      <w:r>
        <w:rPr>
          <w:rFonts w:hint="eastAsia" w:ascii="仿宋_GB2312" w:hAnsi="仿宋_GB2312" w:eastAsia="仿宋_GB2312" w:cs="仿宋_GB2312"/>
          <w:spacing w:val="-4"/>
          <w:sz w:val="30"/>
          <w:szCs w:val="30"/>
        </w:rPr>
        <w:t>巡查路线，排除不安全因素；发现违规行为及时制止，异常情况需立即通知相关部门并在现场采取必要措施，收到办公区监控室指令后，巡查人员及时到达，采取相应措施并及时上报相关管理部门。发现办公区的消火栓、安全警示标志等公</w:t>
      </w:r>
      <w:r>
        <w:rPr>
          <w:rFonts w:hint="eastAsia" w:ascii="仿宋_GB2312" w:hAnsi="仿宋_GB2312" w:eastAsia="仿宋_GB2312" w:cs="仿宋_GB2312"/>
          <w:spacing w:val="-2"/>
          <w:sz w:val="30"/>
          <w:szCs w:val="30"/>
        </w:rPr>
        <w:t>共安全设施设备遗失、损坏或不能正常使用等情况应及时报告并登记。</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9" w:firstLine="592" w:firstLineChars="200"/>
        <w:jc w:val="both"/>
        <w:textAlignment w:val="baseline"/>
        <w:rPr>
          <w:rFonts w:hint="eastAsia" w:ascii="仿宋_GB2312" w:hAnsi="仿宋_GB2312" w:eastAsia="仿宋_GB2312" w:cs="仿宋_GB2312"/>
          <w:spacing w:val="-2"/>
          <w:sz w:val="30"/>
          <w:szCs w:val="30"/>
        </w:rPr>
      </w:pPr>
      <w:r>
        <w:rPr>
          <w:rFonts w:hint="eastAsia" w:ascii="仿宋_GB2312" w:hAnsi="仿宋_GB2312" w:eastAsia="仿宋_GB2312" w:cs="仿宋_GB2312"/>
          <w:spacing w:val="-2"/>
          <w:sz w:val="30"/>
          <w:szCs w:val="30"/>
        </w:rPr>
        <w:t>5、文明巡逻，并制止体育公园城不文明举止。</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9" w:firstLine="580" w:firstLineChars="200"/>
        <w:jc w:val="both"/>
        <w:textAlignment w:val="baseline"/>
        <w:rPr>
          <w:rFonts w:hint="eastAsia" w:ascii="仿宋_GB2312" w:hAnsi="仿宋_GB2312" w:eastAsia="仿宋_GB2312" w:cs="仿宋_GB2312"/>
          <w:spacing w:val="-4"/>
          <w:sz w:val="30"/>
          <w:szCs w:val="30"/>
        </w:rPr>
      </w:pPr>
      <w:r>
        <w:rPr>
          <w:rFonts w:hint="eastAsia" w:ascii="仿宋_GB2312" w:hAnsi="仿宋_GB2312" w:eastAsia="仿宋_GB2312" w:cs="仿宋_GB2312"/>
          <w:spacing w:val="-5"/>
          <w:sz w:val="30"/>
          <w:szCs w:val="30"/>
        </w:rPr>
        <w:t>6、安全预防及突发事件处置。建立安全生产规章制度，普及安全用电</w:t>
      </w:r>
      <w:r>
        <w:rPr>
          <w:rFonts w:hint="eastAsia" w:ascii="仿宋_GB2312" w:hAnsi="仿宋_GB2312" w:eastAsia="仿宋_GB2312" w:cs="仿宋_GB2312"/>
          <w:spacing w:val="-6"/>
          <w:sz w:val="30"/>
          <w:szCs w:val="30"/>
        </w:rPr>
        <w:t>知识，</w:t>
      </w:r>
      <w:r>
        <w:rPr>
          <w:rFonts w:hint="eastAsia" w:ascii="仿宋_GB2312" w:hAnsi="仿宋_GB2312" w:eastAsia="仿宋_GB2312" w:cs="仿宋_GB2312"/>
          <w:spacing w:val="-5"/>
          <w:sz w:val="30"/>
          <w:szCs w:val="30"/>
        </w:rPr>
        <w:t>制定各类突发性公共事件处置应急预案，每年至少组织一次消防安</w:t>
      </w:r>
      <w:r>
        <w:rPr>
          <w:rFonts w:hint="eastAsia" w:ascii="仿宋_GB2312" w:hAnsi="仿宋_GB2312" w:eastAsia="仿宋_GB2312" w:cs="仿宋_GB2312"/>
          <w:spacing w:val="-6"/>
          <w:sz w:val="30"/>
          <w:szCs w:val="30"/>
        </w:rPr>
        <w:t>全演习；发生自</w:t>
      </w:r>
      <w:r>
        <w:rPr>
          <w:rFonts w:hint="eastAsia" w:ascii="仿宋_GB2312" w:hAnsi="仿宋_GB2312" w:eastAsia="仿宋_GB2312" w:cs="仿宋_GB2312"/>
          <w:spacing w:val="-4"/>
          <w:sz w:val="30"/>
          <w:szCs w:val="30"/>
        </w:rPr>
        <w:t>然灾害或突发公共事件时，按预案进行处理，全力配合有关部门保护市民、员工安全，尽量减少财产损失。</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9" w:firstLine="596" w:firstLineChars="200"/>
        <w:jc w:val="both"/>
        <w:textAlignment w:val="baseline"/>
        <w:rPr>
          <w:rFonts w:hint="eastAsia" w:ascii="仿宋_GB2312" w:hAnsi="仿宋_GB2312" w:eastAsia="仿宋_GB2312" w:cs="仿宋_GB2312"/>
          <w:spacing w:val="-13"/>
          <w:sz w:val="30"/>
          <w:szCs w:val="30"/>
        </w:rPr>
      </w:pPr>
      <w:r>
        <w:rPr>
          <w:rFonts w:hint="eastAsia" w:ascii="仿宋_GB2312" w:hAnsi="仿宋_GB2312" w:eastAsia="仿宋_GB2312" w:cs="仿宋_GB2312"/>
          <w:spacing w:val="-1"/>
          <w:sz w:val="30"/>
          <w:szCs w:val="30"/>
        </w:rPr>
        <w:t>7、严格遵守保密规定，严守国家、机关秘密，无偷盗文件、资料、物</w:t>
      </w:r>
      <w:r>
        <w:rPr>
          <w:rFonts w:hint="eastAsia" w:ascii="仿宋_GB2312" w:hAnsi="仿宋_GB2312" w:eastAsia="仿宋_GB2312" w:cs="仿宋_GB2312"/>
          <w:spacing w:val="-13"/>
          <w:sz w:val="30"/>
          <w:szCs w:val="30"/>
        </w:rPr>
        <w:t>品事件发生。</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9" w:firstLine="600" w:firstLineChars="200"/>
        <w:jc w:val="both"/>
        <w:textAlignment w:val="baseline"/>
        <w:rPr>
          <w:rFonts w:hint="eastAsia" w:ascii="仿宋_GB2312" w:hAnsi="仿宋_GB2312" w:eastAsia="仿宋_GB2312" w:cs="仿宋_GB2312"/>
          <w:spacing w:val="-2"/>
          <w:sz w:val="30"/>
          <w:szCs w:val="30"/>
        </w:rPr>
      </w:pPr>
      <w:r>
        <w:rPr>
          <w:rFonts w:hint="eastAsia" w:ascii="仿宋_GB2312" w:hAnsi="仿宋_GB2312" w:eastAsia="仿宋_GB2312" w:cs="仿宋_GB2312"/>
          <w:sz w:val="30"/>
          <w:szCs w:val="30"/>
        </w:rPr>
        <w:t>8、采购人为成交供应商提供物业办公场地。体育公</w:t>
      </w:r>
      <w:r>
        <w:rPr>
          <w:rFonts w:hint="eastAsia" w:ascii="仿宋_GB2312" w:hAnsi="仿宋_GB2312" w:eastAsia="仿宋_GB2312" w:cs="仿宋_GB2312"/>
          <w:spacing w:val="-1"/>
          <w:sz w:val="30"/>
          <w:szCs w:val="30"/>
        </w:rPr>
        <w:t>园城重大活动的安全警戒</w:t>
      </w:r>
      <w:r>
        <w:rPr>
          <w:rFonts w:hint="eastAsia" w:ascii="仿宋_GB2312" w:hAnsi="仿宋_GB2312" w:eastAsia="仿宋_GB2312" w:cs="仿宋_GB2312"/>
          <w:spacing w:val="-2"/>
          <w:sz w:val="30"/>
          <w:szCs w:val="30"/>
        </w:rPr>
        <w:t>与秩序维护；配合做好重大事件的保卫工作。</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9" w:firstLine="600" w:firstLineChars="200"/>
        <w:jc w:val="both"/>
        <w:textAlignment w:val="baseline"/>
        <w:rPr>
          <w:rFonts w:hint="eastAsia" w:ascii="仿宋_GB2312" w:hAnsi="仿宋_GB2312" w:eastAsia="仿宋_GB2312" w:cs="仿宋_GB2312"/>
          <w:spacing w:val="-2"/>
          <w:sz w:val="30"/>
          <w:szCs w:val="30"/>
        </w:rPr>
      </w:pPr>
      <w:r>
        <w:rPr>
          <w:rFonts w:hint="eastAsia" w:ascii="仿宋_GB2312" w:hAnsi="仿宋_GB2312" w:eastAsia="仿宋_GB2312" w:cs="仿宋_GB2312"/>
          <w:sz w:val="30"/>
          <w:szCs w:val="30"/>
        </w:rPr>
        <w:t>9、配合校区保卫处受理校区各类纠纷和治安案件，</w:t>
      </w:r>
      <w:r>
        <w:rPr>
          <w:rFonts w:hint="eastAsia" w:ascii="仿宋_GB2312" w:hAnsi="仿宋_GB2312" w:eastAsia="仿宋_GB2312" w:cs="仿宋_GB2312"/>
          <w:spacing w:val="-1"/>
          <w:sz w:val="30"/>
          <w:szCs w:val="30"/>
        </w:rPr>
        <w:t>配合场馆方对违规事件的</w:t>
      </w:r>
      <w:r>
        <w:rPr>
          <w:rFonts w:hint="eastAsia" w:ascii="仿宋_GB2312" w:hAnsi="仿宋_GB2312" w:eastAsia="仿宋_GB2312" w:cs="仿宋_GB2312"/>
          <w:spacing w:val="-2"/>
          <w:sz w:val="30"/>
          <w:szCs w:val="30"/>
        </w:rPr>
        <w:t>调查处理，协助司法及公安机关对案件的排查取证。</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9" w:firstLine="580" w:firstLineChars="200"/>
        <w:jc w:val="both"/>
        <w:textAlignment w:val="baseline"/>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5"/>
          <w:sz w:val="30"/>
          <w:szCs w:val="30"/>
        </w:rPr>
        <w:t>10、体育公园城公共部位安全隐患检查、排除及上报；违规纠正；有针对性地</w:t>
      </w:r>
      <w:r>
        <w:rPr>
          <w:rFonts w:hint="eastAsia" w:ascii="仿宋_GB2312" w:hAnsi="仿宋_GB2312" w:eastAsia="仿宋_GB2312" w:cs="仿宋_GB2312"/>
          <w:spacing w:val="-6"/>
          <w:sz w:val="30"/>
          <w:szCs w:val="30"/>
        </w:rPr>
        <w:t>开展安全教育和提示。</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9" w:firstLine="584" w:firstLineChars="200"/>
        <w:jc w:val="both"/>
        <w:textAlignment w:val="baseline"/>
        <w:rPr>
          <w:rFonts w:hint="eastAsia" w:ascii="仿宋_GB2312" w:hAnsi="仿宋_GB2312" w:eastAsia="仿宋_GB2312" w:cs="仿宋_GB2312"/>
          <w:spacing w:val="-4"/>
          <w:sz w:val="30"/>
          <w:szCs w:val="30"/>
        </w:rPr>
      </w:pPr>
      <w:r>
        <w:rPr>
          <w:rFonts w:hint="eastAsia" w:ascii="仿宋_GB2312" w:hAnsi="仿宋_GB2312" w:eastAsia="仿宋_GB2312" w:cs="仿宋_GB2312"/>
          <w:spacing w:val="-4"/>
          <w:sz w:val="30"/>
          <w:szCs w:val="30"/>
        </w:rPr>
        <w:t>11、停车场秩序管理标准（以下6条参数独立计算评审数量）</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9" w:firstLine="588" w:firstLineChars="200"/>
        <w:jc w:val="both"/>
        <w:textAlignment w:val="baseline"/>
        <w:rPr>
          <w:rFonts w:hint="eastAsia" w:ascii="仿宋_GB2312" w:hAnsi="仿宋_GB2312" w:eastAsia="仿宋_GB2312" w:cs="仿宋_GB2312"/>
          <w:spacing w:val="-5"/>
          <w:sz w:val="30"/>
          <w:szCs w:val="30"/>
        </w:rPr>
      </w:pPr>
      <w:r>
        <w:rPr>
          <w:rFonts w:hint="eastAsia" w:ascii="仿宋_GB2312" w:hAnsi="仿宋_GB2312" w:eastAsia="仿宋_GB2312" w:cs="仿宋_GB2312"/>
          <w:spacing w:val="-3"/>
          <w:sz w:val="30"/>
          <w:szCs w:val="30"/>
        </w:rPr>
        <w:t>（1）停车场不对外开放，只限于本单位人员停车，实行24小时监守，车主</w:t>
      </w:r>
      <w:r>
        <w:rPr>
          <w:rFonts w:hint="eastAsia" w:ascii="仿宋_GB2312" w:hAnsi="仿宋_GB2312" w:eastAsia="仿宋_GB2312" w:cs="仿宋_GB2312"/>
          <w:spacing w:val="-5"/>
          <w:sz w:val="30"/>
          <w:szCs w:val="30"/>
        </w:rPr>
        <w:t>可随时存取车辆。</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9" w:firstLine="596" w:firstLineChars="200"/>
        <w:jc w:val="both"/>
        <w:textAlignment w:val="baseline"/>
        <w:rPr>
          <w:rFonts w:hint="eastAsia" w:ascii="仿宋_GB2312" w:hAnsi="仿宋_GB2312" w:eastAsia="仿宋_GB2312" w:cs="仿宋_GB2312"/>
          <w:position w:val="2"/>
          <w:sz w:val="30"/>
          <w:szCs w:val="30"/>
        </w:rPr>
      </w:pPr>
      <w:r>
        <w:rPr>
          <w:rFonts w:hint="eastAsia" w:ascii="仿宋_GB2312" w:hAnsi="仿宋_GB2312" w:eastAsia="仿宋_GB2312" w:cs="仿宋_GB2312"/>
          <w:spacing w:val="-1"/>
          <w:sz w:val="30"/>
          <w:szCs w:val="30"/>
        </w:rPr>
        <w:t>（2）停车场管理人员负责指挥车辆停放、问询、巡查，发现问题及时汇报处理</w:t>
      </w:r>
      <w:r>
        <w:rPr>
          <w:rFonts w:hint="eastAsia" w:ascii="仿宋_GB2312" w:hAnsi="仿宋_GB2312" w:eastAsia="仿宋_GB2312" w:cs="仿宋_GB2312"/>
          <w:position w:val="2"/>
          <w:sz w:val="30"/>
          <w:szCs w:val="30"/>
        </w:rPr>
        <w:t>。</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9" w:firstLine="592"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2"/>
          <w:sz w:val="30"/>
          <w:szCs w:val="30"/>
        </w:rPr>
        <w:t>（3）负责停车场的卫生，保持整洁有序，通道严禁停车。</w:t>
      </w:r>
    </w:p>
    <w:p>
      <w:pPr>
        <w:pStyle w:val="2"/>
        <w:keepNext w:val="0"/>
        <w:keepLines w:val="0"/>
        <w:pageBreakBefore w:val="0"/>
        <w:widowControl/>
        <w:numPr>
          <w:ilvl w:val="0"/>
          <w:numId w:val="1"/>
        </w:numPr>
        <w:kinsoku/>
        <w:wordWrap/>
        <w:overflowPunct/>
        <w:topLinePunct w:val="0"/>
        <w:autoSpaceDE w:val="0"/>
        <w:autoSpaceDN w:val="0"/>
        <w:bidi w:val="0"/>
        <w:adjustRightInd w:val="0"/>
        <w:snapToGrid w:val="0"/>
        <w:spacing w:before="78" w:line="560" w:lineRule="exact"/>
        <w:ind w:left="106" w:right="330" w:firstLine="427"/>
        <w:jc w:val="both"/>
        <w:textAlignment w:val="baseline"/>
        <w:rPr>
          <w:rFonts w:hint="eastAsia" w:ascii="仿宋_GB2312" w:hAnsi="仿宋_GB2312" w:eastAsia="仿宋_GB2312" w:cs="仿宋_GB2312"/>
          <w:spacing w:val="-8"/>
          <w:sz w:val="30"/>
          <w:szCs w:val="30"/>
        </w:rPr>
      </w:pPr>
      <w:r>
        <w:rPr>
          <w:rFonts w:hint="eastAsia" w:ascii="仿宋_GB2312" w:hAnsi="仿宋_GB2312" w:eastAsia="仿宋_GB2312" w:cs="仿宋_GB2312"/>
          <w:spacing w:val="-7"/>
          <w:sz w:val="30"/>
          <w:szCs w:val="30"/>
        </w:rPr>
        <w:t>负责停车场内的车辆、消防、治安安全。如因疏忽管理不当</w:t>
      </w:r>
      <w:r>
        <w:rPr>
          <w:rFonts w:hint="eastAsia" w:ascii="仿宋_GB2312" w:hAnsi="仿宋_GB2312" w:eastAsia="仿宋_GB2312" w:cs="仿宋_GB2312"/>
          <w:spacing w:val="-8"/>
          <w:sz w:val="30"/>
          <w:szCs w:val="30"/>
        </w:rPr>
        <w:t>造成损失</w:t>
      </w:r>
      <w:r>
        <w:rPr>
          <w:rFonts w:hint="eastAsia" w:ascii="仿宋_GB2312" w:hAnsi="仿宋_GB2312" w:eastAsia="仿宋_GB2312" w:cs="仿宋_GB2312"/>
          <w:spacing w:val="-8"/>
          <w:sz w:val="30"/>
          <w:szCs w:val="30"/>
          <w:lang w:eastAsia="zh-CN"/>
        </w:rPr>
        <w:t>，</w:t>
      </w:r>
      <w:r>
        <w:rPr>
          <w:rFonts w:hint="eastAsia" w:ascii="仿宋_GB2312" w:hAnsi="仿宋_GB2312" w:eastAsia="仿宋_GB2312" w:cs="仿宋_GB2312"/>
          <w:spacing w:val="-8"/>
          <w:sz w:val="30"/>
          <w:szCs w:val="30"/>
        </w:rPr>
        <w:t>由物管公司承担赔偿责任。</w:t>
      </w:r>
    </w:p>
    <w:p>
      <w:pPr>
        <w:pStyle w:val="2"/>
        <w:keepNext w:val="0"/>
        <w:keepLines w:val="0"/>
        <w:pageBreakBefore w:val="0"/>
        <w:widowControl/>
        <w:numPr>
          <w:ilvl w:val="0"/>
          <w:numId w:val="0"/>
        </w:numPr>
        <w:kinsoku/>
        <w:wordWrap/>
        <w:overflowPunct/>
        <w:topLinePunct w:val="0"/>
        <w:autoSpaceDE w:val="0"/>
        <w:autoSpaceDN w:val="0"/>
        <w:bidi w:val="0"/>
        <w:adjustRightInd w:val="0"/>
        <w:snapToGrid w:val="0"/>
        <w:spacing w:before="78" w:line="560" w:lineRule="exact"/>
        <w:ind w:left="533" w:leftChars="0" w:right="330" w:rightChars="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2"/>
          <w:sz w:val="30"/>
          <w:szCs w:val="30"/>
        </w:rPr>
        <w:t>（5）保障停车场监控系统的正常使用，发现问题及时上报处理。</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firstLine="588"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3"/>
          <w:sz w:val="30"/>
          <w:szCs w:val="30"/>
        </w:rPr>
        <w:t>（6）非场馆方允许车辆禁止驶入校区停放。</w:t>
      </w:r>
    </w:p>
    <w:p>
      <w:pPr>
        <w:pStyle w:val="2"/>
        <w:keepNext w:val="0"/>
        <w:keepLines w:val="0"/>
        <w:pageBreakBefore w:val="0"/>
        <w:widowControl/>
        <w:kinsoku/>
        <w:wordWrap/>
        <w:overflowPunct/>
        <w:topLinePunct w:val="0"/>
        <w:autoSpaceDE w:val="0"/>
        <w:autoSpaceDN w:val="0"/>
        <w:bidi w:val="0"/>
        <w:adjustRightInd w:val="0"/>
        <w:snapToGrid w:val="0"/>
        <w:spacing w:before="79" w:line="560" w:lineRule="exact"/>
        <w:ind w:left="733"/>
        <w:jc w:val="both"/>
        <w:textAlignment w:val="baseline"/>
        <w:outlineLvl w:val="1"/>
        <w:rPr>
          <w:rFonts w:hint="eastAsia" w:ascii="仿宋_GB2312" w:hAnsi="仿宋_GB2312" w:eastAsia="仿宋_GB2312" w:cs="仿宋_GB2312"/>
          <w:sz w:val="30"/>
          <w:szCs w:val="30"/>
        </w:rPr>
      </w:pPr>
      <w:r>
        <w:rPr>
          <w:rFonts w:hint="eastAsia" w:ascii="仿宋_GB2312" w:hAnsi="仿宋_GB2312" w:eastAsia="仿宋_GB2312" w:cs="仿宋_GB2312"/>
          <w:b/>
          <w:bCs/>
          <w:spacing w:val="-19"/>
          <w:sz w:val="30"/>
          <w:szCs w:val="30"/>
        </w:rPr>
        <w:t>（三）管理服务要求</w:t>
      </w:r>
    </w:p>
    <w:p>
      <w:pPr>
        <w:pStyle w:val="2"/>
        <w:keepNext w:val="0"/>
        <w:keepLines w:val="0"/>
        <w:pageBreakBefore w:val="0"/>
        <w:widowControl/>
        <w:kinsoku/>
        <w:wordWrap/>
        <w:overflowPunct/>
        <w:topLinePunct w:val="0"/>
        <w:autoSpaceDE w:val="0"/>
        <w:autoSpaceDN w:val="0"/>
        <w:bidi w:val="0"/>
        <w:adjustRightInd w:val="0"/>
        <w:snapToGrid w:val="0"/>
        <w:spacing w:before="79" w:line="560" w:lineRule="exact"/>
        <w:ind w:left="544"/>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2"/>
          <w:sz w:val="30"/>
          <w:szCs w:val="30"/>
        </w:rPr>
        <w:t>1、供应商负责提供进驻保安人员值勤所需的装备、器材、通讯设备等。</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firstLine="576"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2、从采购人安全实际出发，经常性开展在岗人员业务培训和紧急预案演练。</w:t>
      </w:r>
    </w:p>
    <w:p>
      <w:pPr>
        <w:pStyle w:val="2"/>
        <w:keepNext w:val="0"/>
        <w:keepLines w:val="0"/>
        <w:pageBreakBefore w:val="0"/>
        <w:widowControl/>
        <w:kinsoku/>
        <w:wordWrap/>
        <w:overflowPunct/>
        <w:topLinePunct w:val="0"/>
        <w:autoSpaceDE w:val="0"/>
        <w:autoSpaceDN w:val="0"/>
        <w:bidi w:val="0"/>
        <w:adjustRightInd w:val="0"/>
        <w:snapToGrid w:val="0"/>
        <w:spacing w:before="79" w:line="560" w:lineRule="exact"/>
        <w:ind w:left="49" w:right="356" w:firstLine="469"/>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
          <w:sz w:val="30"/>
          <w:szCs w:val="30"/>
        </w:rPr>
        <w:t>3、供应商负责管理体制及规章制度健全，设立保安服务队长，全面负责保</w:t>
      </w:r>
      <w:r>
        <w:rPr>
          <w:rFonts w:hint="eastAsia" w:ascii="仿宋_GB2312" w:hAnsi="仿宋_GB2312" w:eastAsia="仿宋_GB2312" w:cs="仿宋_GB2312"/>
          <w:spacing w:val="-5"/>
          <w:sz w:val="30"/>
          <w:szCs w:val="30"/>
        </w:rPr>
        <w:t>安队伍的规化管理。</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339" w:firstLine="600" w:firstLineChars="200"/>
        <w:jc w:val="both"/>
        <w:textAlignment w:val="baseline"/>
        <w:rPr>
          <w:rFonts w:hint="eastAsia" w:ascii="仿宋_GB2312" w:hAnsi="仿宋_GB2312" w:eastAsia="仿宋_GB2312" w:cs="仿宋_GB2312"/>
          <w:spacing w:val="-4"/>
          <w:sz w:val="30"/>
          <w:szCs w:val="30"/>
        </w:rPr>
      </w:pPr>
      <w:r>
        <w:rPr>
          <w:rFonts w:hint="eastAsia" w:ascii="仿宋_GB2312" w:hAnsi="仿宋_GB2312" w:eastAsia="仿宋_GB2312" w:cs="仿宋_GB2312"/>
          <w:sz w:val="30"/>
          <w:szCs w:val="30"/>
        </w:rPr>
        <w:t>4、供应商在自主用工的同时，采取切实有效措施维护</w:t>
      </w:r>
      <w:r>
        <w:rPr>
          <w:rFonts w:hint="eastAsia" w:ascii="仿宋_GB2312" w:hAnsi="仿宋_GB2312" w:eastAsia="仿宋_GB2312" w:cs="仿宋_GB2312"/>
          <w:spacing w:val="-1"/>
          <w:sz w:val="30"/>
          <w:szCs w:val="30"/>
        </w:rPr>
        <w:t>保安队伍的稳定；保</w:t>
      </w:r>
      <w:r>
        <w:rPr>
          <w:rFonts w:hint="eastAsia" w:ascii="仿宋_GB2312" w:hAnsi="仿宋_GB2312" w:eastAsia="仿宋_GB2312" w:cs="仿宋_GB2312"/>
          <w:spacing w:val="-4"/>
          <w:sz w:val="30"/>
          <w:szCs w:val="30"/>
        </w:rPr>
        <w:t>安主要管理员更换，应提前一个月以书面形式通知采购人，其他队员更换要提前三天通知采购人；做出的承诺必须兑现；确保服务质量不因人员变动而受影响。</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339" w:firstLine="632" w:firstLineChars="20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8"/>
          <w:sz w:val="30"/>
          <w:szCs w:val="30"/>
        </w:rPr>
        <w:t>5、保安应聘、录用、离职等管理档案规范，手续齐全，并交采购人备案；</w:t>
      </w:r>
      <w:r>
        <w:rPr>
          <w:rFonts w:hint="eastAsia" w:ascii="仿宋_GB2312" w:hAnsi="仿宋_GB2312" w:eastAsia="仿宋_GB2312" w:cs="仿宋_GB2312"/>
          <w:spacing w:val="2"/>
          <w:sz w:val="30"/>
          <w:szCs w:val="30"/>
        </w:rPr>
        <w:t>非本市户口从业保安应主动接受当地公安机关暂住证的办理和暂住人口的管理</w:t>
      </w:r>
      <w:r>
        <w:rPr>
          <w:rFonts w:hint="eastAsia" w:ascii="仿宋_GB2312" w:hAnsi="仿宋_GB2312" w:eastAsia="仿宋_GB2312" w:cs="仿宋_GB2312"/>
          <w:spacing w:val="2"/>
          <w:sz w:val="30"/>
          <w:szCs w:val="30"/>
          <w:lang w:eastAsia="zh-CN"/>
        </w:rPr>
        <w:t>；</w:t>
      </w:r>
      <w:r>
        <w:rPr>
          <w:rFonts w:hint="eastAsia" w:ascii="仿宋_GB2312" w:hAnsi="仿宋_GB2312" w:eastAsia="仿宋_GB2312" w:cs="仿宋_GB2312"/>
          <w:spacing w:val="-3"/>
          <w:sz w:val="30"/>
          <w:szCs w:val="30"/>
        </w:rPr>
        <w:t>离职保安严禁擅自进入体育公园城。</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339" w:firstLine="526" w:firstLineChars="200"/>
        <w:jc w:val="both"/>
        <w:textAlignment w:val="baseline"/>
        <w:rPr>
          <w:rFonts w:hint="eastAsia" w:ascii="仿宋_GB2312" w:hAnsi="仿宋_GB2312" w:eastAsia="仿宋_GB2312" w:cs="仿宋_GB2312"/>
          <w:b/>
          <w:bCs/>
          <w:spacing w:val="-19"/>
          <w:sz w:val="30"/>
          <w:szCs w:val="30"/>
        </w:rPr>
      </w:pPr>
      <w:r>
        <w:rPr>
          <w:rFonts w:hint="eastAsia" w:ascii="仿宋_GB2312" w:hAnsi="仿宋_GB2312" w:eastAsia="仿宋_GB2312" w:cs="仿宋_GB2312"/>
          <w:b/>
          <w:bCs/>
          <w:spacing w:val="-19"/>
          <w:sz w:val="30"/>
          <w:szCs w:val="30"/>
        </w:rPr>
        <w:t>（四）人员素质要求</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339" w:firstLine="604" w:firstLineChars="200"/>
        <w:jc w:val="both"/>
        <w:textAlignment w:val="baseline"/>
        <w:rPr>
          <w:rFonts w:hint="eastAsia" w:ascii="仿宋_GB2312" w:hAnsi="仿宋_GB2312" w:eastAsia="仿宋_GB2312" w:cs="仿宋_GB2312"/>
          <w:spacing w:val="-2"/>
          <w:sz w:val="30"/>
          <w:szCs w:val="30"/>
        </w:rPr>
      </w:pPr>
      <w:r>
        <w:rPr>
          <w:rFonts w:hint="eastAsia" w:ascii="仿宋_GB2312" w:hAnsi="仿宋_GB2312" w:eastAsia="仿宋_GB2312" w:cs="仿宋_GB2312"/>
          <w:spacing w:val="1"/>
          <w:sz w:val="30"/>
          <w:szCs w:val="30"/>
        </w:rPr>
        <w:t>1、保安从业人员应知法，懂法，依法办事，灵活执行体育公园城安全保卫整</w:t>
      </w:r>
      <w:r>
        <w:rPr>
          <w:rFonts w:hint="eastAsia" w:ascii="仿宋_GB2312" w:hAnsi="仿宋_GB2312" w:eastAsia="仿宋_GB2312" w:cs="仿宋_GB2312"/>
          <w:spacing w:val="-2"/>
          <w:sz w:val="30"/>
          <w:szCs w:val="30"/>
        </w:rPr>
        <w:t>体方案，必须严格遵守保安从业规定，模范遵守体育公园城安全管理规定。</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339" w:firstLine="636" w:firstLineChars="200"/>
        <w:jc w:val="both"/>
        <w:textAlignment w:val="baseline"/>
        <w:rPr>
          <w:rFonts w:hint="eastAsia" w:ascii="仿宋_GB2312" w:hAnsi="仿宋_GB2312" w:eastAsia="仿宋_GB2312" w:cs="仿宋_GB2312"/>
          <w:spacing w:val="-11"/>
          <w:sz w:val="30"/>
          <w:szCs w:val="30"/>
        </w:rPr>
      </w:pPr>
      <w:r>
        <w:rPr>
          <w:rFonts w:hint="eastAsia" w:ascii="仿宋_GB2312" w:hAnsi="仿宋_GB2312" w:eastAsia="仿宋_GB2312" w:cs="仿宋_GB2312"/>
          <w:spacing w:val="9"/>
          <w:sz w:val="30"/>
          <w:szCs w:val="30"/>
        </w:rPr>
        <w:t>2、保安服务队长素质条件：文化程度高中（含高职）及以上，有较</w:t>
      </w:r>
      <w:r>
        <w:rPr>
          <w:rFonts w:hint="eastAsia" w:ascii="仿宋_GB2312" w:hAnsi="仿宋_GB2312" w:eastAsia="仿宋_GB2312" w:cs="仿宋_GB2312"/>
          <w:spacing w:val="8"/>
          <w:sz w:val="30"/>
          <w:szCs w:val="30"/>
        </w:rPr>
        <w:t>高的政</w:t>
      </w:r>
      <w:r>
        <w:rPr>
          <w:rFonts w:hint="eastAsia" w:ascii="仿宋_GB2312" w:hAnsi="仿宋_GB2312" w:eastAsia="仿宋_GB2312" w:cs="仿宋_GB2312"/>
          <w:spacing w:val="-2"/>
          <w:sz w:val="30"/>
          <w:szCs w:val="30"/>
        </w:rPr>
        <w:t>治思想素养和业务管理水平，有较强的组织协调能力，受过专门的安全保卫业</w:t>
      </w:r>
      <w:r>
        <w:rPr>
          <w:rFonts w:hint="eastAsia" w:ascii="仿宋_GB2312" w:hAnsi="仿宋_GB2312" w:eastAsia="仿宋_GB2312" w:cs="仿宋_GB2312"/>
          <w:spacing w:val="-11"/>
          <w:sz w:val="30"/>
          <w:szCs w:val="30"/>
        </w:rPr>
        <w:t>务培训。</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339" w:firstLine="584" w:firstLineChars="200"/>
        <w:jc w:val="both"/>
        <w:textAlignment w:val="baseline"/>
        <w:rPr>
          <w:rFonts w:hint="eastAsia" w:ascii="仿宋_GB2312" w:hAnsi="仿宋_GB2312" w:eastAsia="仿宋_GB2312" w:cs="仿宋_GB2312"/>
          <w:spacing w:val="-5"/>
          <w:sz w:val="30"/>
          <w:szCs w:val="30"/>
        </w:rPr>
      </w:pPr>
      <w:r>
        <w:rPr>
          <w:rFonts w:hint="eastAsia" w:ascii="仿宋_GB2312" w:hAnsi="仿宋_GB2312" w:eastAsia="仿宋_GB2312" w:cs="仿宋_GB2312"/>
          <w:spacing w:val="-4"/>
          <w:sz w:val="30"/>
          <w:szCs w:val="30"/>
        </w:rPr>
        <w:t>3、保安人员素质条件：有初中及以上文化程度，男性，年龄60周岁以下，</w:t>
      </w:r>
      <w:r>
        <w:rPr>
          <w:rFonts w:hint="eastAsia" w:ascii="仿宋_GB2312" w:hAnsi="仿宋_GB2312" w:eastAsia="仿宋_GB2312" w:cs="仿宋_GB2312"/>
          <w:spacing w:val="-3"/>
          <w:sz w:val="30"/>
          <w:szCs w:val="30"/>
        </w:rPr>
        <w:t>身高1.65米以上，身体健康，体貌端正，没有传染病及精神病等不能控制自己行</w:t>
      </w:r>
      <w:r>
        <w:rPr>
          <w:rFonts w:hint="eastAsia" w:ascii="仿宋_GB2312" w:hAnsi="仿宋_GB2312" w:eastAsia="仿宋_GB2312" w:cs="仿宋_GB2312"/>
          <w:spacing w:val="-5"/>
          <w:sz w:val="30"/>
          <w:szCs w:val="30"/>
        </w:rPr>
        <w:t>为能力的疾病病史。</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339" w:firstLine="600" w:firstLineChars="200"/>
        <w:jc w:val="both"/>
        <w:textAlignment w:val="baseline"/>
        <w:rPr>
          <w:rFonts w:hint="eastAsia" w:ascii="仿宋_GB2312" w:hAnsi="仿宋_GB2312" w:eastAsia="仿宋_GB2312" w:cs="仿宋_GB2312"/>
          <w:spacing w:val="-4"/>
          <w:sz w:val="30"/>
          <w:szCs w:val="30"/>
        </w:rPr>
      </w:pPr>
      <w:r>
        <w:rPr>
          <w:rFonts w:hint="eastAsia" w:ascii="仿宋_GB2312" w:hAnsi="仿宋_GB2312" w:eastAsia="仿宋_GB2312" w:cs="仿宋_GB2312"/>
          <w:sz w:val="30"/>
          <w:szCs w:val="30"/>
        </w:rPr>
        <w:t>4、对所聘用的保安人员要有吃苦耐劳的精神和高度的责任感，持证上岗，</w:t>
      </w:r>
      <w:r>
        <w:rPr>
          <w:rFonts w:hint="eastAsia" w:ascii="仿宋_GB2312" w:hAnsi="仿宋_GB2312" w:eastAsia="仿宋_GB2312" w:cs="仿宋_GB2312"/>
          <w:spacing w:val="-4"/>
          <w:sz w:val="30"/>
          <w:szCs w:val="30"/>
        </w:rPr>
        <w:t>熟知采购人的管理制度，严格认真履行岗位职责，善于发现各类问题，具备一定的管理经验和处置突发事件的能力。</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339" w:firstLine="580"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5"/>
          <w:sz w:val="30"/>
          <w:szCs w:val="30"/>
        </w:rPr>
        <w:t>5、在岗保安必须严格遵守体育公园城管理规定，公司及队长</w:t>
      </w:r>
      <w:r>
        <w:rPr>
          <w:rFonts w:hint="eastAsia" w:ascii="仿宋_GB2312" w:hAnsi="仿宋_GB2312" w:eastAsia="仿宋_GB2312" w:cs="仿宋_GB2312"/>
          <w:spacing w:val="-6"/>
          <w:sz w:val="30"/>
          <w:szCs w:val="30"/>
        </w:rPr>
        <w:t>要加强对保安的管</w:t>
      </w:r>
      <w:r>
        <w:rPr>
          <w:rFonts w:hint="eastAsia" w:ascii="仿宋_GB2312" w:hAnsi="仿宋_GB2312" w:eastAsia="仿宋_GB2312" w:cs="仿宋_GB2312"/>
          <w:spacing w:val="-2"/>
          <w:sz w:val="30"/>
          <w:szCs w:val="30"/>
        </w:rPr>
        <w:t>理，有完善的约束机制，确保保安在体育公园城无违规事件的发生。</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left="733"/>
        <w:jc w:val="both"/>
        <w:textAlignment w:val="baseline"/>
        <w:outlineLvl w:val="1"/>
        <w:rPr>
          <w:rFonts w:hint="eastAsia" w:ascii="仿宋_GB2312" w:hAnsi="仿宋_GB2312" w:eastAsia="仿宋_GB2312" w:cs="仿宋_GB2312"/>
          <w:sz w:val="30"/>
          <w:szCs w:val="30"/>
        </w:rPr>
      </w:pPr>
      <w:r>
        <w:rPr>
          <w:rFonts w:hint="eastAsia" w:ascii="仿宋_GB2312" w:hAnsi="仿宋_GB2312" w:eastAsia="仿宋_GB2312" w:cs="仿宋_GB2312"/>
          <w:b/>
          <w:bCs/>
          <w:spacing w:val="-19"/>
          <w:sz w:val="30"/>
          <w:szCs w:val="30"/>
        </w:rPr>
        <w:t>（五）工作衔接要求</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firstLine="576" w:firstLineChars="20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6"/>
          <w:sz w:val="30"/>
          <w:szCs w:val="30"/>
        </w:rPr>
        <w:t>1、根据保安行业服务标准与采购人规定要求，落实体育公园城安全保卫整体方</w:t>
      </w:r>
      <w:r>
        <w:rPr>
          <w:rFonts w:hint="eastAsia" w:ascii="仿宋_GB2312" w:hAnsi="仿宋_GB2312" w:eastAsia="仿宋_GB2312" w:cs="仿宋_GB2312"/>
          <w:spacing w:val="-3"/>
          <w:sz w:val="30"/>
          <w:szCs w:val="30"/>
        </w:rPr>
        <w:t>案，独立运作，结合体育公园城安全保卫</w:t>
      </w:r>
      <w:r>
        <w:rPr>
          <w:rFonts w:hint="eastAsia" w:ascii="仿宋_GB2312" w:hAnsi="仿宋_GB2312" w:eastAsia="仿宋_GB2312" w:cs="仿宋_GB2312"/>
          <w:spacing w:val="-4"/>
          <w:sz w:val="30"/>
          <w:szCs w:val="30"/>
        </w:rPr>
        <w:t>工作的实际变化提出合理建议并在实践中</w:t>
      </w:r>
      <w:r>
        <w:rPr>
          <w:rFonts w:hint="eastAsia" w:ascii="仿宋_GB2312" w:hAnsi="仿宋_GB2312" w:eastAsia="仿宋_GB2312" w:cs="仿宋_GB2312"/>
          <w:spacing w:val="-2"/>
          <w:sz w:val="30"/>
          <w:szCs w:val="30"/>
        </w:rPr>
        <w:t>不断完善和有效提升体育公园城安全保卫整</w:t>
      </w:r>
      <w:r>
        <w:rPr>
          <w:rFonts w:hint="eastAsia" w:ascii="仿宋_GB2312" w:hAnsi="仿宋_GB2312" w:eastAsia="仿宋_GB2312" w:cs="仿宋_GB2312"/>
          <w:spacing w:val="-3"/>
          <w:sz w:val="30"/>
          <w:szCs w:val="30"/>
        </w:rPr>
        <w:t>体实力。</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firstLine="600" w:firstLineChars="200"/>
        <w:jc w:val="both"/>
        <w:textAlignment w:val="baseline"/>
        <w:rPr>
          <w:rFonts w:hint="eastAsia" w:ascii="仿宋_GB2312" w:hAnsi="仿宋_GB2312" w:eastAsia="仿宋_GB2312" w:cs="仿宋_GB2312"/>
          <w:spacing w:val="-2"/>
          <w:sz w:val="30"/>
          <w:szCs w:val="30"/>
        </w:rPr>
      </w:pPr>
      <w:r>
        <w:rPr>
          <w:rFonts w:hint="eastAsia" w:ascii="仿宋_GB2312" w:hAnsi="仿宋_GB2312" w:eastAsia="仿宋_GB2312" w:cs="仿宋_GB2312"/>
          <w:sz w:val="30"/>
          <w:szCs w:val="30"/>
        </w:rPr>
        <w:t>2、保安服务队长必须与采购人安全保卫处保</w:t>
      </w:r>
      <w:r>
        <w:rPr>
          <w:rFonts w:hint="eastAsia" w:ascii="仿宋_GB2312" w:hAnsi="仿宋_GB2312" w:eastAsia="仿宋_GB2312" w:cs="仿宋_GB2312"/>
          <w:spacing w:val="-1"/>
          <w:sz w:val="30"/>
          <w:szCs w:val="30"/>
        </w:rPr>
        <w:t>持必要的工作交流机制；每周</w:t>
      </w:r>
      <w:r>
        <w:rPr>
          <w:rFonts w:hint="eastAsia" w:ascii="仿宋_GB2312" w:hAnsi="仿宋_GB2312" w:eastAsia="仿宋_GB2312" w:cs="仿宋_GB2312"/>
          <w:spacing w:val="-4"/>
          <w:sz w:val="30"/>
          <w:szCs w:val="30"/>
        </w:rPr>
        <w:t>对保安进行讲评，定期培训，每天上午向甲方汇报每天所承担的安全保卫工作开</w:t>
      </w:r>
      <w:r>
        <w:rPr>
          <w:rFonts w:hint="eastAsia" w:ascii="仿宋_GB2312" w:hAnsi="仿宋_GB2312" w:eastAsia="仿宋_GB2312" w:cs="仿宋_GB2312"/>
          <w:spacing w:val="-2"/>
          <w:sz w:val="30"/>
          <w:szCs w:val="30"/>
        </w:rPr>
        <w:t>展情况及治安信息的反馈，重大情况须及时报告。</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firstLine="596" w:firstLineChars="200"/>
        <w:jc w:val="both"/>
        <w:textAlignment w:val="baseline"/>
        <w:rPr>
          <w:rFonts w:hint="eastAsia" w:ascii="仿宋_GB2312" w:hAnsi="仿宋_GB2312" w:eastAsia="仿宋_GB2312" w:cs="仿宋_GB2312"/>
          <w:spacing w:val="-2"/>
          <w:sz w:val="30"/>
          <w:szCs w:val="30"/>
        </w:rPr>
      </w:pPr>
      <w:r>
        <w:rPr>
          <w:rFonts w:hint="eastAsia" w:ascii="仿宋_GB2312" w:hAnsi="仿宋_GB2312" w:eastAsia="仿宋_GB2312" w:cs="仿宋_GB2312"/>
          <w:spacing w:val="-1"/>
          <w:sz w:val="30"/>
          <w:szCs w:val="30"/>
        </w:rPr>
        <w:t>3、做好详细的执勤中发现的安全隐患、违规事件的处理、采购人指令、请</w:t>
      </w:r>
      <w:r>
        <w:rPr>
          <w:rFonts w:hint="eastAsia" w:ascii="仿宋_GB2312" w:hAnsi="仿宋_GB2312" w:eastAsia="仿宋_GB2312" w:cs="仿宋_GB2312"/>
          <w:spacing w:val="-2"/>
          <w:sz w:val="30"/>
          <w:szCs w:val="30"/>
        </w:rPr>
        <w:t>示报告情况及保安队伍的管理等的记录，保存完好，以备核查。</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firstLine="596"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
          <w:sz w:val="30"/>
          <w:szCs w:val="30"/>
        </w:rPr>
        <w:t>4、与相关的单位和部门保持必要的工作沟通，形成群防群治体系。</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firstLine="538" w:firstLineChars="200"/>
        <w:jc w:val="both"/>
        <w:textAlignment w:val="baseline"/>
        <w:outlineLvl w:val="1"/>
        <w:rPr>
          <w:rFonts w:hint="eastAsia" w:ascii="仿宋_GB2312" w:hAnsi="仿宋_GB2312" w:eastAsia="仿宋_GB2312" w:cs="仿宋_GB2312"/>
          <w:sz w:val="30"/>
          <w:szCs w:val="30"/>
        </w:rPr>
      </w:pPr>
      <w:r>
        <w:rPr>
          <w:rFonts w:hint="eastAsia" w:ascii="仿宋_GB2312" w:hAnsi="仿宋_GB2312" w:eastAsia="仿宋_GB2312" w:cs="仿宋_GB2312"/>
          <w:b/>
          <w:bCs/>
          <w:spacing w:val="-16"/>
          <w:sz w:val="30"/>
          <w:szCs w:val="30"/>
        </w:rPr>
        <w:t>（六）各岗位工作职责要求</w:t>
      </w:r>
    </w:p>
    <w:p>
      <w:pPr>
        <w:pStyle w:val="2"/>
        <w:keepNext w:val="0"/>
        <w:keepLines w:val="0"/>
        <w:pageBreakBefore w:val="0"/>
        <w:widowControl/>
        <w:kinsoku/>
        <w:wordWrap/>
        <w:overflowPunct/>
        <w:topLinePunct w:val="0"/>
        <w:autoSpaceDE w:val="0"/>
        <w:autoSpaceDN w:val="0"/>
        <w:bidi w:val="0"/>
        <w:adjustRightInd w:val="0"/>
        <w:snapToGrid w:val="0"/>
        <w:spacing w:before="79" w:line="560" w:lineRule="exact"/>
        <w:ind w:firstLine="576"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1、保安服务队长</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firstLine="596"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
          <w:sz w:val="30"/>
          <w:szCs w:val="30"/>
        </w:rPr>
        <w:t>代表公司全面负责保安队伍的日常管理事务，严格管理保安队伍安全纪律，奖优罚劣；承担保安违规违纪的连带责任；实行人性化管理，关心队员疾苦，掌握队员的思想动态，充分调动队员积极性，努力保证队伍稳定；传达落实校区的服务要求与管理规定，组织实施并不断完善体育公园城安全保卫整体方案；结合</w:t>
      </w:r>
      <w:r>
        <w:rPr>
          <w:rFonts w:hint="eastAsia" w:ascii="仿宋_GB2312" w:hAnsi="仿宋_GB2312" w:eastAsia="仿宋_GB2312" w:cs="仿宋_GB2312"/>
          <w:sz w:val="30"/>
          <w:szCs w:val="30"/>
        </w:rPr>
        <w:t>校区发展实际情况，适时调整各执勤岗位</w:t>
      </w:r>
      <w:r>
        <w:rPr>
          <w:rFonts w:hint="eastAsia" w:ascii="仿宋_GB2312" w:hAnsi="仿宋_GB2312" w:eastAsia="仿宋_GB2312" w:cs="仿宋_GB2312"/>
          <w:spacing w:val="-1"/>
          <w:sz w:val="30"/>
          <w:szCs w:val="30"/>
        </w:rPr>
        <w:t>，完善各岗位职责；有针对性地开展安全教育和安全工作提示；定期向校区安保部汇报工作开展情况及治安信息，重大情况及时报告；配合场馆方对校区违规事件</w:t>
      </w:r>
      <w:r>
        <w:rPr>
          <w:rFonts w:hint="eastAsia" w:ascii="仿宋_GB2312" w:hAnsi="仿宋_GB2312" w:eastAsia="仿宋_GB2312" w:cs="仿宋_GB2312"/>
          <w:spacing w:val="-2"/>
          <w:sz w:val="30"/>
          <w:szCs w:val="30"/>
        </w:rPr>
        <w:t>的处理；组织开展保安业务培训和预</w:t>
      </w:r>
      <w:r>
        <w:rPr>
          <w:rFonts w:hint="eastAsia" w:ascii="仿宋_GB2312" w:hAnsi="仿宋_GB2312" w:eastAsia="仿宋_GB2312" w:cs="仿宋_GB2312"/>
          <w:spacing w:val="-1"/>
          <w:sz w:val="30"/>
          <w:szCs w:val="30"/>
        </w:rPr>
        <w:t>案演练，制订体育公园城重大活动的安全保卫方案；建立健全录用保安人员档案资料及场馆方所属设备资产的领用维修台帐。</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firstLine="584"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4"/>
          <w:sz w:val="30"/>
          <w:szCs w:val="30"/>
        </w:rPr>
        <w:t>2、保安班长</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right="21" w:firstLine="628"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7"/>
          <w:sz w:val="30"/>
          <w:szCs w:val="30"/>
        </w:rPr>
        <w:t>要以身作则、吃苦在先、讲究奉献；贯彻落</w:t>
      </w:r>
      <w:r>
        <w:rPr>
          <w:rFonts w:hint="eastAsia" w:ascii="仿宋_GB2312" w:hAnsi="仿宋_GB2312" w:eastAsia="仿宋_GB2312" w:cs="仿宋_GB2312"/>
          <w:spacing w:val="6"/>
          <w:sz w:val="30"/>
          <w:szCs w:val="30"/>
        </w:rPr>
        <w:t>实校区任务要求与保安服务队长</w:t>
      </w:r>
      <w:r>
        <w:rPr>
          <w:rFonts w:hint="eastAsia" w:ascii="仿宋_GB2312" w:hAnsi="仿宋_GB2312" w:eastAsia="仿宋_GB2312" w:cs="仿宋_GB2312"/>
          <w:sz w:val="30"/>
          <w:szCs w:val="30"/>
        </w:rPr>
        <w:t>的工作安排，组织实施体育公园城安全保卫整体</w:t>
      </w:r>
      <w:r>
        <w:rPr>
          <w:rFonts w:hint="eastAsia" w:ascii="仿宋_GB2312" w:hAnsi="仿宋_GB2312" w:eastAsia="仿宋_GB2312" w:cs="仿宋_GB2312"/>
          <w:spacing w:val="-1"/>
          <w:sz w:val="30"/>
          <w:szCs w:val="30"/>
        </w:rPr>
        <w:t>方案；负责安排保安的日常工作；</w:t>
      </w:r>
      <w:r>
        <w:rPr>
          <w:rFonts w:hint="eastAsia" w:ascii="仿宋_GB2312" w:hAnsi="仿宋_GB2312" w:eastAsia="仿宋_GB2312" w:cs="仿宋_GB2312"/>
          <w:spacing w:val="3"/>
          <w:sz w:val="30"/>
          <w:szCs w:val="30"/>
        </w:rPr>
        <w:t>督促检查在岗人员履行岗位职责情况，纠正队员违规违纪行为；坚持讲评</w:t>
      </w:r>
      <w:r>
        <w:rPr>
          <w:rFonts w:hint="eastAsia" w:ascii="仿宋_GB2312" w:hAnsi="仿宋_GB2312" w:eastAsia="仿宋_GB2312" w:cs="仿宋_GB2312"/>
          <w:spacing w:val="2"/>
          <w:sz w:val="30"/>
          <w:szCs w:val="30"/>
        </w:rPr>
        <w:t>，不流</w:t>
      </w:r>
      <w:r>
        <w:rPr>
          <w:rFonts w:hint="eastAsia" w:ascii="仿宋_GB2312" w:hAnsi="仿宋_GB2312" w:eastAsia="仿宋_GB2312" w:cs="仿宋_GB2312"/>
          <w:spacing w:val="3"/>
          <w:sz w:val="30"/>
          <w:szCs w:val="30"/>
        </w:rPr>
        <w:t>于形式，形成良好的队风；处理各岗位的突发事件，重大情况及时报告；</w:t>
      </w:r>
      <w:r>
        <w:rPr>
          <w:rFonts w:hint="eastAsia" w:ascii="仿宋_GB2312" w:hAnsi="仿宋_GB2312" w:eastAsia="仿宋_GB2312" w:cs="仿宋_GB2312"/>
          <w:spacing w:val="2"/>
          <w:sz w:val="30"/>
          <w:szCs w:val="30"/>
        </w:rPr>
        <w:t>妥善保</w:t>
      </w:r>
      <w:r>
        <w:rPr>
          <w:rFonts w:hint="eastAsia" w:ascii="仿宋_GB2312" w:hAnsi="仿宋_GB2312" w:eastAsia="仿宋_GB2312" w:cs="仿宋_GB2312"/>
          <w:spacing w:val="3"/>
          <w:sz w:val="30"/>
          <w:szCs w:val="30"/>
        </w:rPr>
        <w:t>管好场馆方提供的设备器材，严格制定和执行设备交接班制度；指</w:t>
      </w:r>
      <w:r>
        <w:rPr>
          <w:rFonts w:hint="eastAsia" w:ascii="仿宋_GB2312" w:hAnsi="仿宋_GB2312" w:eastAsia="仿宋_GB2312" w:cs="仿宋_GB2312"/>
          <w:spacing w:val="2"/>
          <w:sz w:val="30"/>
          <w:szCs w:val="30"/>
        </w:rPr>
        <w:t>挥组织队</w:t>
      </w:r>
      <w:r>
        <w:rPr>
          <w:rFonts w:hint="eastAsia" w:ascii="仿宋_GB2312" w:hAnsi="仿宋_GB2312" w:eastAsia="仿宋_GB2312" w:cs="仿宋_GB2312"/>
          <w:spacing w:val="3"/>
          <w:sz w:val="30"/>
          <w:szCs w:val="30"/>
        </w:rPr>
        <w:t>员做好体育公园城重大活动的安全保卫与秩序维护保障工作；</w:t>
      </w:r>
      <w:r>
        <w:rPr>
          <w:rFonts w:hint="eastAsia" w:ascii="仿宋_GB2312" w:hAnsi="仿宋_GB2312" w:eastAsia="仿宋_GB2312" w:cs="仿宋_GB2312"/>
          <w:spacing w:val="2"/>
          <w:sz w:val="30"/>
          <w:szCs w:val="30"/>
        </w:rPr>
        <w:t>发挥各单位参与治</w:t>
      </w:r>
      <w:r>
        <w:rPr>
          <w:rFonts w:hint="eastAsia" w:ascii="仿宋_GB2312" w:hAnsi="仿宋_GB2312" w:eastAsia="仿宋_GB2312" w:cs="仿宋_GB2312"/>
          <w:spacing w:val="-3"/>
          <w:sz w:val="30"/>
          <w:szCs w:val="30"/>
        </w:rPr>
        <w:t>安防的作用；做好各岗位执勤情况汇总记录。</w:t>
      </w:r>
    </w:p>
    <w:p>
      <w:pPr>
        <w:pStyle w:val="2"/>
        <w:keepNext w:val="0"/>
        <w:keepLines w:val="0"/>
        <w:pageBreakBefore w:val="0"/>
        <w:widowControl/>
        <w:kinsoku/>
        <w:wordWrap/>
        <w:overflowPunct/>
        <w:topLinePunct w:val="0"/>
        <w:autoSpaceDE w:val="0"/>
        <w:autoSpaceDN w:val="0"/>
        <w:bidi w:val="0"/>
        <w:adjustRightInd w:val="0"/>
        <w:snapToGrid w:val="0"/>
        <w:spacing w:before="22" w:line="560" w:lineRule="exact"/>
        <w:ind w:left="519"/>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5"/>
          <w:sz w:val="30"/>
          <w:szCs w:val="30"/>
        </w:rPr>
        <w:t>3、门卫管理</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left="41" w:firstLine="484"/>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3"/>
          <w:sz w:val="30"/>
          <w:szCs w:val="30"/>
        </w:rPr>
        <w:t>严格人员、车辆、物资进出管理；按时立岗，礼貌待人，</w:t>
      </w:r>
      <w:r>
        <w:rPr>
          <w:rFonts w:hint="eastAsia" w:ascii="仿宋_GB2312" w:hAnsi="仿宋_GB2312" w:eastAsia="仿宋_GB2312" w:cs="仿宋_GB2312"/>
          <w:spacing w:val="-4"/>
          <w:sz w:val="30"/>
          <w:szCs w:val="30"/>
        </w:rPr>
        <w:t>树立良好的窗口形象</w:t>
      </w:r>
      <w:r>
        <w:rPr>
          <w:rFonts w:hint="eastAsia" w:ascii="仿宋_GB2312" w:hAnsi="仿宋_GB2312" w:eastAsia="仿宋_GB2312" w:cs="仿宋_GB2312"/>
          <w:spacing w:val="-2"/>
          <w:sz w:val="30"/>
          <w:szCs w:val="30"/>
        </w:rPr>
        <w:t>;对从大门进入体育公园城工作人员要佩戴相关单位的挂牌，对未佩戴挂牌工作人</w:t>
      </w:r>
      <w:r>
        <w:rPr>
          <w:rFonts w:hint="eastAsia" w:ascii="仿宋_GB2312" w:hAnsi="仿宋_GB2312" w:eastAsia="仿宋_GB2312" w:cs="仿宋_GB2312"/>
          <w:spacing w:val="-3"/>
          <w:sz w:val="30"/>
          <w:szCs w:val="30"/>
        </w:rPr>
        <w:t>员要确认身份后方可进入；同时与相关单位和部门进行联系，督促加强相关单位各</w:t>
      </w:r>
      <w:r>
        <w:rPr>
          <w:rFonts w:hint="eastAsia" w:ascii="仿宋_GB2312" w:hAnsi="仿宋_GB2312" w:eastAsia="仿宋_GB2312" w:cs="仿宋_GB2312"/>
          <w:sz w:val="30"/>
          <w:szCs w:val="30"/>
        </w:rPr>
        <w:t>部门的人员服从管理；对来访人员实行验证登记制度，禁止闲杂人员混入体育公园</w:t>
      </w:r>
      <w:r>
        <w:rPr>
          <w:rFonts w:hint="eastAsia" w:ascii="仿宋_GB2312" w:hAnsi="仿宋_GB2312" w:eastAsia="仿宋_GB2312" w:cs="仿宋_GB2312"/>
          <w:spacing w:val="2"/>
          <w:sz w:val="30"/>
          <w:szCs w:val="30"/>
        </w:rPr>
        <w:t>城；对携物出门实行出门证验审制度，防止财物流失；对外单位车辆实行换证登</w:t>
      </w:r>
      <w:r>
        <w:rPr>
          <w:rFonts w:hint="eastAsia" w:ascii="仿宋_GB2312" w:hAnsi="仿宋_GB2312" w:eastAsia="仿宋_GB2312" w:cs="仿宋_GB2312"/>
          <w:spacing w:val="-3"/>
          <w:sz w:val="30"/>
          <w:szCs w:val="30"/>
        </w:rPr>
        <w:t>记入校制度，引导机动车停放；维护责任区域秩序，与各岗卫互通信息；值班室无</w:t>
      </w:r>
      <w:r>
        <w:rPr>
          <w:rFonts w:hint="eastAsia" w:ascii="仿宋_GB2312" w:hAnsi="仿宋_GB2312" w:eastAsia="仿宋_GB2312" w:cs="仿宋_GB2312"/>
          <w:spacing w:val="4"/>
          <w:sz w:val="30"/>
          <w:szCs w:val="30"/>
        </w:rPr>
        <w:t>闲杂人员滞留，保持外环境整洁卫生，门前卫</w:t>
      </w:r>
      <w:r>
        <w:rPr>
          <w:rFonts w:hint="eastAsia" w:ascii="仿宋_GB2312" w:hAnsi="仿宋_GB2312" w:eastAsia="仿宋_GB2312" w:cs="仿宋_GB2312"/>
          <w:spacing w:val="3"/>
          <w:sz w:val="30"/>
          <w:szCs w:val="30"/>
        </w:rPr>
        <w:t>生三包；完成校区交办的其他事项</w:t>
      </w:r>
      <w:r>
        <w:rPr>
          <w:rFonts w:hint="eastAsia" w:ascii="仿宋_GB2312" w:hAnsi="仿宋_GB2312" w:eastAsia="仿宋_GB2312" w:cs="仿宋_GB2312"/>
          <w:position w:val="2"/>
          <w:sz w:val="30"/>
          <w:szCs w:val="30"/>
        </w:rPr>
        <w:t>。</w:t>
      </w:r>
    </w:p>
    <w:p>
      <w:pPr>
        <w:pStyle w:val="2"/>
        <w:keepNext w:val="0"/>
        <w:keepLines w:val="0"/>
        <w:pageBreakBefore w:val="0"/>
        <w:widowControl/>
        <w:kinsoku/>
        <w:wordWrap/>
        <w:overflowPunct/>
        <w:topLinePunct w:val="0"/>
        <w:autoSpaceDE w:val="0"/>
        <w:autoSpaceDN w:val="0"/>
        <w:bidi w:val="0"/>
        <w:adjustRightInd w:val="0"/>
        <w:snapToGrid w:val="0"/>
        <w:spacing w:before="171" w:line="560" w:lineRule="exact"/>
        <w:ind w:firstLine="588" w:firstLineChars="200"/>
        <w:jc w:val="both"/>
        <w:textAlignment w:val="baseline"/>
        <w:rPr>
          <w:rFonts w:hint="eastAsia" w:ascii="仿宋_GB2312" w:hAnsi="仿宋_GB2312" w:eastAsia="仿宋_GB2312" w:cs="仿宋_GB2312"/>
          <w:spacing w:val="-3"/>
          <w:sz w:val="30"/>
          <w:szCs w:val="30"/>
        </w:rPr>
      </w:pPr>
      <w:r>
        <w:rPr>
          <w:rFonts w:hint="eastAsia" w:ascii="仿宋_GB2312" w:hAnsi="仿宋_GB2312" w:eastAsia="仿宋_GB2312" w:cs="仿宋_GB2312"/>
          <w:spacing w:val="-3"/>
          <w:sz w:val="30"/>
          <w:szCs w:val="30"/>
        </w:rPr>
        <w:t>4、巡逻管理</w:t>
      </w:r>
    </w:p>
    <w:p>
      <w:pPr>
        <w:pStyle w:val="2"/>
        <w:keepNext w:val="0"/>
        <w:keepLines w:val="0"/>
        <w:pageBreakBefore w:val="0"/>
        <w:widowControl/>
        <w:kinsoku/>
        <w:wordWrap/>
        <w:overflowPunct/>
        <w:topLinePunct w:val="0"/>
        <w:autoSpaceDE w:val="0"/>
        <w:autoSpaceDN w:val="0"/>
        <w:bidi w:val="0"/>
        <w:adjustRightInd w:val="0"/>
        <w:snapToGrid w:val="0"/>
        <w:spacing w:before="171" w:line="560" w:lineRule="exact"/>
        <w:ind w:firstLine="576" w:firstLineChars="200"/>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发现和排除各种不安全因素，及时处置各种犯罪行为；发现可疑人员主动盘问，无</w:t>
      </w:r>
      <w:r>
        <w:rPr>
          <w:rFonts w:hint="eastAsia" w:ascii="仿宋_GB2312" w:hAnsi="仿宋_GB2312" w:eastAsia="仿宋_GB2312" w:cs="仿宋_GB2312"/>
          <w:spacing w:val="-4"/>
          <w:sz w:val="30"/>
          <w:szCs w:val="30"/>
        </w:rPr>
        <w:t>闲杂人员滞留；善于发现、分析处理各种事故隐患和突发事件；根据不同情况，灵活执行相应的巡逻方案；加强对重点区域、要害部位的安全巡查，巡更采点不流于形式，协助各岗位开展体育公园城秩序维护和交通秩序管理工作；做好楼宇安全防</w:t>
      </w:r>
      <w:r>
        <w:rPr>
          <w:rFonts w:hint="eastAsia" w:ascii="仿宋_GB2312" w:hAnsi="仿宋_GB2312" w:eastAsia="仿宋_GB2312" w:cs="仿宋_GB2312"/>
          <w:spacing w:val="-4"/>
          <w:sz w:val="30"/>
          <w:szCs w:val="30"/>
          <w:lang w:val="en-US" w:eastAsia="zh-CN"/>
        </w:rPr>
        <w:t>卫</w:t>
      </w:r>
      <w:r>
        <w:rPr>
          <w:rFonts w:hint="eastAsia" w:ascii="仿宋_GB2312" w:hAnsi="仿宋_GB2312" w:eastAsia="仿宋_GB2312" w:cs="仿宋_GB2312"/>
          <w:spacing w:val="-10"/>
          <w:sz w:val="30"/>
          <w:szCs w:val="30"/>
        </w:rPr>
        <w:t>,负责校区未实施物业管理楼宇的夜间定时清场；如实记录汇报巡逻记录；每天检</w:t>
      </w:r>
      <w:r>
        <w:rPr>
          <w:rFonts w:hint="eastAsia" w:ascii="仿宋_GB2312" w:hAnsi="仿宋_GB2312" w:eastAsia="仿宋_GB2312" w:cs="仿宋_GB2312"/>
          <w:spacing w:val="-4"/>
          <w:sz w:val="30"/>
          <w:szCs w:val="30"/>
        </w:rPr>
        <w:t>查并记录体育公园城公共部位的消防设施，确保完好，协助场馆方做好室外设施的</w:t>
      </w:r>
      <w:r>
        <w:rPr>
          <w:rFonts w:hint="eastAsia" w:ascii="仿宋_GB2312" w:hAnsi="仿宋_GB2312" w:eastAsia="仿宋_GB2312" w:cs="仿宋_GB2312"/>
          <w:spacing w:val="-2"/>
          <w:sz w:val="30"/>
          <w:szCs w:val="30"/>
        </w:rPr>
        <w:t>日常维护；建立托管消防器材的台帐记录，定期检查器材完好程度和有效期限；</w:t>
      </w:r>
      <w:r>
        <w:rPr>
          <w:rFonts w:hint="eastAsia" w:ascii="仿宋_GB2312" w:hAnsi="仿宋_GB2312" w:eastAsia="仿宋_GB2312" w:cs="仿宋_GB2312"/>
          <w:spacing w:val="-4"/>
          <w:sz w:val="30"/>
          <w:szCs w:val="30"/>
        </w:rPr>
        <w:t>经常性开展消防业务培训，制定完善的消防预案并安排实际演练，使每一个保安人员能胜任体育公园城义务消防员的角色；发现有人擅自动用消防设施的，应及时制</w:t>
      </w:r>
      <w:r>
        <w:rPr>
          <w:rFonts w:hint="eastAsia" w:ascii="仿宋_GB2312" w:hAnsi="仿宋_GB2312" w:eastAsia="仿宋_GB2312" w:cs="仿宋_GB2312"/>
          <w:sz w:val="30"/>
          <w:szCs w:val="30"/>
        </w:rPr>
        <w:t>止</w:t>
      </w:r>
      <w:r>
        <w:rPr>
          <w:rFonts w:hint="eastAsia" w:ascii="仿宋_GB2312" w:hAnsi="仿宋_GB2312" w:eastAsia="仿宋_GB2312" w:cs="仿宋_GB2312"/>
          <w:spacing w:val="1"/>
          <w:sz w:val="30"/>
          <w:szCs w:val="30"/>
        </w:rPr>
        <w:t>并报告校区；发现火灾隐患，立即报告校区安全保卫处并</w:t>
      </w:r>
      <w:r>
        <w:rPr>
          <w:rFonts w:hint="eastAsia" w:ascii="仿宋_GB2312" w:hAnsi="仿宋_GB2312" w:eastAsia="仿宋_GB2312" w:cs="仿宋_GB2312"/>
          <w:sz w:val="30"/>
          <w:szCs w:val="30"/>
        </w:rPr>
        <w:t>设法消除隐患</w:t>
      </w:r>
      <w:r>
        <w:rPr>
          <w:rFonts w:hint="eastAsia" w:ascii="仿宋_GB2312" w:hAnsi="仿宋_GB2312" w:eastAsia="仿宋_GB2312" w:cs="仿宋_GB2312"/>
          <w:spacing w:val="-5"/>
          <w:sz w:val="30"/>
          <w:szCs w:val="30"/>
        </w:rPr>
        <w:t>;发生火警，能冷静处置，按预案进行火灾报警、人员疏散、组织扑救</w:t>
      </w:r>
      <w:r>
        <w:rPr>
          <w:rFonts w:hint="eastAsia" w:ascii="仿宋_GB2312" w:hAnsi="仿宋_GB2312" w:eastAsia="仿宋_GB2312" w:cs="仿宋_GB2312"/>
          <w:spacing w:val="-3"/>
          <w:sz w:val="30"/>
          <w:szCs w:val="30"/>
        </w:rPr>
        <w:t>、抢救物资等工作；保障校区正常的学习、生活、教学、科研、工作秩序；无交通事故发生，无车辆乱停乱放现象；按场馆方规定对悬挂横幅进行管理，及时清理体育公园城乱贴，发现反动标语、宣传物等及时报告校区，并按规定处理；禁止无牌照车辆进入校区，保障大门及校道路</w:t>
      </w:r>
      <w:r>
        <w:rPr>
          <w:rFonts w:hint="eastAsia" w:ascii="仿宋_GB2312" w:hAnsi="仿宋_GB2312" w:eastAsia="仿宋_GB2312" w:cs="仿宋_GB2312"/>
          <w:spacing w:val="-7"/>
          <w:sz w:val="30"/>
          <w:szCs w:val="30"/>
        </w:rPr>
        <w:t>畅通。</w:t>
      </w: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b/>
          <w:bCs/>
          <w:spacing w:val="-12"/>
          <w:sz w:val="30"/>
          <w:szCs w:val="30"/>
        </w:rPr>
      </w:pPr>
      <w:r>
        <w:rPr>
          <w:rFonts w:hint="eastAsia" w:ascii="仿宋_GB2312" w:hAnsi="仿宋_GB2312" w:eastAsia="仿宋_GB2312" w:cs="仿宋_GB2312"/>
          <w:b/>
          <w:bCs/>
          <w:spacing w:val="-12"/>
          <w:sz w:val="30"/>
          <w:szCs w:val="30"/>
        </w:rPr>
        <w:br w:type="page"/>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firstLine="554" w:firstLineChars="200"/>
        <w:jc w:val="both"/>
        <w:textAlignment w:val="baseline"/>
        <w:outlineLvl w:val="1"/>
        <w:rPr>
          <w:rFonts w:hint="eastAsia" w:ascii="仿宋_GB2312" w:hAnsi="仿宋_GB2312" w:eastAsia="仿宋_GB2312" w:cs="仿宋_GB2312"/>
          <w:sz w:val="30"/>
          <w:szCs w:val="30"/>
        </w:rPr>
      </w:pPr>
      <w:r>
        <w:rPr>
          <w:rFonts w:hint="eastAsia" w:ascii="仿宋_GB2312" w:hAnsi="仿宋_GB2312" w:eastAsia="仿宋_GB2312" w:cs="仿宋_GB2312"/>
          <w:b/>
          <w:bCs/>
          <w:spacing w:val="-12"/>
          <w:sz w:val="30"/>
          <w:szCs w:val="30"/>
        </w:rPr>
        <w:t>（七）岗位人员数量及要求（实质性要求）</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firstLine="850" w:firstLineChars="300"/>
        <w:jc w:val="both"/>
        <w:textAlignment w:val="baseline"/>
        <w:outlineLvl w:val="2"/>
        <w:rPr>
          <w:rFonts w:hint="eastAsia" w:ascii="仿宋_GB2312" w:hAnsi="仿宋_GB2312" w:eastAsia="仿宋_GB2312" w:cs="仿宋_GB2312"/>
          <w:sz w:val="30"/>
          <w:szCs w:val="30"/>
        </w:rPr>
      </w:pPr>
      <w:r>
        <w:rPr>
          <w:rFonts w:hint="eastAsia" w:ascii="仿宋_GB2312" w:hAnsi="仿宋_GB2312" w:eastAsia="仿宋_GB2312" w:cs="仿宋_GB2312"/>
          <w:b/>
          <w:bCs/>
          <w:spacing w:val="-9"/>
          <w:sz w:val="30"/>
          <w:szCs w:val="30"/>
        </w:rPr>
        <w:t>1、岗位人员数量及要求</w:t>
      </w:r>
    </w:p>
    <w:p>
      <w:pPr>
        <w:pStyle w:val="2"/>
        <w:keepNext w:val="0"/>
        <w:keepLines w:val="0"/>
        <w:pageBreakBefore w:val="0"/>
        <w:widowControl/>
        <w:kinsoku/>
        <w:wordWrap/>
        <w:overflowPunct/>
        <w:topLinePunct w:val="0"/>
        <w:autoSpaceDE w:val="0"/>
        <w:autoSpaceDN w:val="0"/>
        <w:bidi w:val="0"/>
        <w:adjustRightInd w:val="0"/>
        <w:snapToGrid w:val="0"/>
        <w:spacing w:before="78" w:line="560" w:lineRule="exact"/>
        <w:ind w:firstLine="566" w:firstLineChars="200"/>
        <w:jc w:val="both"/>
        <w:textAlignment w:val="baseline"/>
        <w:outlineLvl w:val="2"/>
        <w:rPr>
          <w:rFonts w:hint="eastAsia" w:ascii="仿宋_GB2312" w:hAnsi="仿宋_GB2312" w:eastAsia="仿宋_GB2312" w:cs="仿宋_GB2312"/>
          <w:sz w:val="30"/>
          <w:szCs w:val="30"/>
        </w:rPr>
      </w:pPr>
      <w:r>
        <w:rPr>
          <w:rFonts w:hint="eastAsia" w:ascii="仿宋_GB2312" w:hAnsi="仿宋_GB2312" w:eastAsia="仿宋_GB2312" w:cs="仿宋_GB2312"/>
          <w:b/>
          <w:bCs/>
          <w:spacing w:val="-9"/>
          <w:sz w:val="30"/>
          <w:szCs w:val="30"/>
        </w:rPr>
        <w:t>1、岗位人员数量及要求</w:t>
      </w:r>
    </w:p>
    <w:tbl>
      <w:tblPr>
        <w:tblStyle w:val="6"/>
        <w:tblW w:w="9561"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913"/>
        <w:gridCol w:w="1408"/>
        <w:gridCol w:w="1118"/>
        <w:gridCol w:w="2698"/>
        <w:gridCol w:w="27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02" w:hRule="atLeast"/>
          <w:jc w:val="center"/>
        </w:trPr>
        <w:tc>
          <w:tcPr>
            <w:tcW w:w="648" w:type="dxa"/>
            <w:vAlign w:val="top"/>
          </w:tcPr>
          <w:p>
            <w:pPr>
              <w:pStyle w:val="7"/>
              <w:keepNext w:val="0"/>
              <w:keepLines w:val="0"/>
              <w:pageBreakBefore w:val="0"/>
              <w:widowControl/>
              <w:kinsoku/>
              <w:wordWrap/>
              <w:overflowPunct/>
              <w:topLinePunct w:val="0"/>
              <w:autoSpaceDE w:val="0"/>
              <w:autoSpaceDN w:val="0"/>
              <w:bidi w:val="0"/>
              <w:adjustRightInd w:val="0"/>
              <w:snapToGrid w:val="0"/>
              <w:spacing w:before="211" w:line="560" w:lineRule="exact"/>
              <w:ind w:left="120"/>
              <w:jc w:val="center"/>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b/>
                <w:bCs/>
                <w:spacing w:val="-2"/>
                <w:sz w:val="30"/>
                <w:szCs w:val="30"/>
              </w:rPr>
              <w:t>序号</w:t>
            </w:r>
          </w:p>
        </w:tc>
        <w:tc>
          <w:tcPr>
            <w:tcW w:w="913"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233"/>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b/>
                <w:bCs/>
                <w:spacing w:val="-8"/>
                <w:sz w:val="30"/>
                <w:szCs w:val="30"/>
              </w:rPr>
              <w:t>场馆</w:t>
            </w:r>
          </w:p>
        </w:tc>
        <w:tc>
          <w:tcPr>
            <w:tcW w:w="140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545"/>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b/>
                <w:bCs/>
                <w:spacing w:val="-24"/>
                <w:sz w:val="30"/>
                <w:szCs w:val="30"/>
              </w:rPr>
              <w:t>岗位</w:t>
            </w:r>
          </w:p>
        </w:tc>
        <w:tc>
          <w:tcPr>
            <w:tcW w:w="1118" w:type="dxa"/>
            <w:vAlign w:val="top"/>
          </w:tcPr>
          <w:p>
            <w:pPr>
              <w:pStyle w:val="7"/>
              <w:keepNext w:val="0"/>
              <w:keepLines w:val="0"/>
              <w:pageBreakBefore w:val="0"/>
              <w:widowControl/>
              <w:kinsoku/>
              <w:wordWrap/>
              <w:overflowPunct/>
              <w:topLinePunct w:val="0"/>
              <w:autoSpaceDE w:val="0"/>
              <w:autoSpaceDN w:val="0"/>
              <w:bidi w:val="0"/>
              <w:adjustRightInd w:val="0"/>
              <w:snapToGrid w:val="0"/>
              <w:spacing w:before="243" w:line="560" w:lineRule="exact"/>
              <w:ind w:left="251" w:right="178" w:hanging="24"/>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b/>
                <w:bCs/>
                <w:spacing w:val="-14"/>
                <w:sz w:val="30"/>
                <w:szCs w:val="30"/>
              </w:rPr>
              <w:t>人数</w:t>
            </w:r>
            <w:r>
              <w:rPr>
                <w:rFonts w:hint="eastAsia" w:ascii="仿宋_GB2312" w:hAnsi="仿宋_GB2312" w:eastAsia="仿宋_GB2312" w:cs="仿宋_GB2312"/>
                <w:b/>
                <w:bCs/>
                <w:spacing w:val="-29"/>
                <w:sz w:val="30"/>
                <w:szCs w:val="30"/>
              </w:rPr>
              <w:t>或岗</w:t>
            </w:r>
            <w:r>
              <w:rPr>
                <w:rFonts w:hint="eastAsia" w:ascii="仿宋_GB2312" w:hAnsi="仿宋_GB2312" w:eastAsia="仿宋_GB2312" w:cs="仿宋_GB2312"/>
                <w:b/>
                <w:bCs/>
                <w:spacing w:val="-8"/>
                <w:sz w:val="30"/>
                <w:szCs w:val="30"/>
              </w:rPr>
              <w:t>位数</w:t>
            </w:r>
          </w:p>
        </w:tc>
        <w:tc>
          <w:tcPr>
            <w:tcW w:w="2698" w:type="dxa"/>
            <w:vAlign w:val="top"/>
          </w:tcPr>
          <w:p>
            <w:pPr>
              <w:pStyle w:val="7"/>
              <w:keepNext w:val="0"/>
              <w:keepLines w:val="0"/>
              <w:pageBreakBefore w:val="0"/>
              <w:widowControl/>
              <w:kinsoku/>
              <w:wordWrap/>
              <w:overflowPunct/>
              <w:topLinePunct w:val="0"/>
              <w:autoSpaceDE w:val="0"/>
              <w:autoSpaceDN w:val="0"/>
              <w:bidi w:val="0"/>
              <w:adjustRightInd w:val="0"/>
              <w:snapToGrid w:val="0"/>
              <w:spacing w:before="158" w:line="560" w:lineRule="exact"/>
              <w:ind w:left="776" w:right="819" w:firstLine="128"/>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b/>
                <w:bCs/>
                <w:spacing w:val="-14"/>
                <w:sz w:val="30"/>
                <w:szCs w:val="30"/>
              </w:rPr>
              <w:t>责任区</w:t>
            </w:r>
            <w:r>
              <w:rPr>
                <w:rFonts w:hint="eastAsia" w:ascii="仿宋_GB2312" w:hAnsi="仿宋_GB2312" w:eastAsia="仿宋_GB2312" w:cs="仿宋_GB2312"/>
                <w:b/>
                <w:bCs/>
                <w:spacing w:val="-7"/>
                <w:sz w:val="30"/>
                <w:szCs w:val="30"/>
              </w:rPr>
              <w:t>域及服</w:t>
            </w:r>
            <w:r>
              <w:rPr>
                <w:rFonts w:hint="eastAsia" w:ascii="仿宋_GB2312" w:hAnsi="仿宋_GB2312" w:eastAsia="仿宋_GB2312" w:cs="仿宋_GB2312"/>
                <w:b/>
                <w:bCs/>
                <w:spacing w:val="-8"/>
                <w:sz w:val="30"/>
                <w:szCs w:val="30"/>
              </w:rPr>
              <w:t>务内容</w:t>
            </w:r>
          </w:p>
        </w:tc>
        <w:tc>
          <w:tcPr>
            <w:tcW w:w="2776"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929"/>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b/>
                <w:bCs/>
                <w:spacing w:val="-8"/>
                <w:sz w:val="30"/>
                <w:szCs w:val="30"/>
              </w:rPr>
              <w:t>任职要求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7" w:hRule="atLeast"/>
          <w:jc w:val="center"/>
        </w:trPr>
        <w:tc>
          <w:tcPr>
            <w:tcW w:w="64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318"/>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p>
        </w:tc>
        <w:tc>
          <w:tcPr>
            <w:tcW w:w="913" w:type="dxa"/>
            <w:tcBorders>
              <w:bottom w:val="nil"/>
            </w:tcBorders>
            <w:textDirection w:val="tbRlV"/>
            <w:vAlign w:val="top"/>
          </w:tcPr>
          <w:p>
            <w:pPr>
              <w:keepNext w:val="0"/>
              <w:keepLines w:val="0"/>
              <w:pageBreakBefore w:val="0"/>
              <w:widowControl/>
              <w:kinsoku/>
              <w:wordWrap/>
              <w:overflowPunct/>
              <w:topLinePunct w:val="0"/>
              <w:autoSpaceDE w:val="0"/>
              <w:autoSpaceDN w:val="0"/>
              <w:bidi w:val="0"/>
              <w:adjustRightInd w:val="0"/>
              <w:snapToGrid w:val="0"/>
              <w:spacing w:before="104" w:line="560" w:lineRule="exact"/>
              <w:ind w:left="249"/>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7"/>
                <w:sz w:val="30"/>
                <w:szCs w:val="30"/>
              </w:rPr>
              <w:t>华西坝体</w:t>
            </w:r>
          </w:p>
        </w:tc>
        <w:tc>
          <w:tcPr>
            <w:tcW w:w="140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147" w:right="97" w:firstLine="99"/>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2"/>
                <w:sz w:val="30"/>
                <w:szCs w:val="30"/>
              </w:rPr>
              <w:t>保安服</w:t>
            </w:r>
            <w:r>
              <w:rPr>
                <w:rFonts w:hint="eastAsia" w:ascii="仿宋_GB2312" w:hAnsi="仿宋_GB2312" w:eastAsia="仿宋_GB2312" w:cs="仿宋_GB2312"/>
                <w:spacing w:val="-13"/>
                <w:sz w:val="30"/>
                <w:szCs w:val="30"/>
              </w:rPr>
              <w:t>务队长</w:t>
            </w:r>
            <w:r>
              <w:rPr>
                <w:rFonts w:hint="eastAsia" w:ascii="仿宋_GB2312" w:hAnsi="仿宋_GB2312" w:eastAsia="仿宋_GB2312" w:cs="仿宋_GB2312"/>
                <w:spacing w:val="-14"/>
                <w:sz w:val="30"/>
                <w:szCs w:val="30"/>
              </w:rPr>
              <w:t>（保安</w:t>
            </w:r>
            <w:r>
              <w:rPr>
                <w:rFonts w:hint="eastAsia" w:ascii="仿宋_GB2312" w:hAnsi="仿宋_GB2312" w:eastAsia="仿宋_GB2312" w:cs="仿宋_GB2312"/>
                <w:spacing w:val="-22"/>
                <w:sz w:val="30"/>
                <w:szCs w:val="30"/>
              </w:rPr>
              <w:t>工作岗</w:t>
            </w:r>
            <w:r>
              <w:rPr>
                <w:rFonts w:hint="eastAsia" w:ascii="仿宋_GB2312" w:hAnsi="仿宋_GB2312" w:eastAsia="仿宋_GB2312" w:cs="仿宋_GB2312"/>
                <w:sz w:val="30"/>
                <w:szCs w:val="30"/>
              </w:rPr>
              <w:t>)</w:t>
            </w:r>
          </w:p>
        </w:tc>
        <w:tc>
          <w:tcPr>
            <w:tcW w:w="111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401"/>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6"/>
                <w:sz w:val="30"/>
                <w:szCs w:val="30"/>
              </w:rPr>
              <w:t>1人</w:t>
            </w:r>
          </w:p>
        </w:tc>
        <w:tc>
          <w:tcPr>
            <w:tcW w:w="269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137" w:right="104" w:firstLine="12"/>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24"/>
                <w:sz w:val="30"/>
                <w:szCs w:val="30"/>
              </w:rPr>
              <w:t>负责场馆的安全管</w:t>
            </w:r>
            <w:r>
              <w:rPr>
                <w:rFonts w:hint="eastAsia" w:ascii="仿宋_GB2312" w:hAnsi="仿宋_GB2312" w:eastAsia="仿宋_GB2312" w:cs="仿宋_GB2312"/>
                <w:spacing w:val="5"/>
                <w:sz w:val="30"/>
                <w:szCs w:val="30"/>
              </w:rPr>
              <w:t>理工作</w:t>
            </w:r>
            <w:r>
              <w:rPr>
                <w:rFonts w:hint="eastAsia" w:ascii="仿宋_GB2312" w:hAnsi="仿宋_GB2312" w:eastAsia="仿宋_GB2312" w:cs="仿宋_GB2312"/>
                <w:spacing w:val="-9"/>
                <w:sz w:val="30"/>
                <w:szCs w:val="30"/>
              </w:rPr>
              <w:t>。</w:t>
            </w:r>
          </w:p>
        </w:tc>
        <w:tc>
          <w:tcPr>
            <w:tcW w:w="2776" w:type="dxa"/>
            <w:vAlign w:val="top"/>
          </w:tcPr>
          <w:p>
            <w:pPr>
              <w:pStyle w:val="7"/>
              <w:keepNext w:val="0"/>
              <w:keepLines w:val="0"/>
              <w:pageBreakBefore w:val="0"/>
              <w:widowControl/>
              <w:kinsoku/>
              <w:wordWrap/>
              <w:overflowPunct/>
              <w:topLinePunct w:val="0"/>
              <w:autoSpaceDE w:val="0"/>
              <w:autoSpaceDN w:val="0"/>
              <w:bidi w:val="0"/>
              <w:adjustRightInd w:val="0"/>
              <w:snapToGrid w:val="0"/>
              <w:spacing w:before="158" w:line="560" w:lineRule="exact"/>
              <w:ind w:left="135" w:right="91" w:firstLine="13"/>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高中（含高职）及以</w:t>
            </w:r>
            <w:r>
              <w:rPr>
                <w:rFonts w:hint="eastAsia" w:ascii="仿宋_GB2312" w:hAnsi="仿宋_GB2312" w:eastAsia="仿宋_GB2312" w:cs="仿宋_GB2312"/>
                <w:spacing w:val="-3"/>
                <w:sz w:val="30"/>
                <w:szCs w:val="30"/>
              </w:rPr>
              <w:t>上学历，具备3年</w:t>
            </w:r>
            <w:r>
              <w:rPr>
                <w:rFonts w:hint="eastAsia" w:ascii="仿宋_GB2312" w:hAnsi="仿宋_GB2312" w:eastAsia="仿宋_GB2312" w:cs="仿宋_GB2312"/>
                <w:spacing w:val="11"/>
                <w:sz w:val="30"/>
                <w:szCs w:val="30"/>
              </w:rPr>
              <w:t>及以上安全管理经</w:t>
            </w:r>
            <w:r>
              <w:rPr>
                <w:rFonts w:hint="eastAsia" w:ascii="仿宋_GB2312" w:hAnsi="仿宋_GB2312" w:eastAsia="仿宋_GB2312" w:cs="仿宋_GB2312"/>
                <w:spacing w:val="1"/>
                <w:sz w:val="30"/>
                <w:szCs w:val="30"/>
              </w:rPr>
              <w:t>验，退伍军人优先</w:t>
            </w:r>
            <w:r>
              <w:rPr>
                <w:rFonts w:hint="eastAsia" w:ascii="仿宋_GB2312" w:hAnsi="仿宋_GB2312" w:eastAsia="仿宋_GB2312" w:cs="仿宋_GB2312"/>
                <w:position w:val="1"/>
                <w:sz w:val="30"/>
                <w:szCs w:val="30"/>
              </w:rPr>
              <w:t>。</w:t>
            </w:r>
          </w:p>
        </w:tc>
      </w:tr>
    </w:tbl>
    <w:tbl>
      <w:tblPr>
        <w:tblStyle w:val="6"/>
        <w:tblpPr w:leftFromText="180" w:rightFromText="180" w:vertAnchor="text" w:horzAnchor="page" w:tblpX="1226" w:tblpY="90"/>
        <w:tblOverlap w:val="never"/>
        <w:tblW w:w="956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913"/>
        <w:gridCol w:w="1408"/>
        <w:gridCol w:w="1228"/>
        <w:gridCol w:w="2588"/>
        <w:gridCol w:w="27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0" w:hRule="atLeast"/>
        </w:trPr>
        <w:tc>
          <w:tcPr>
            <w:tcW w:w="64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lang w:eastAsia="zh-CN"/>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283"/>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p>
        </w:tc>
        <w:tc>
          <w:tcPr>
            <w:tcW w:w="913" w:type="dxa"/>
            <w:vMerge w:val="restart"/>
            <w:tcBorders>
              <w:top w:val="nil"/>
              <w:bottom w:val="nil"/>
            </w:tcBorders>
            <w:textDirection w:val="tbRlV"/>
            <w:vAlign w:val="top"/>
          </w:tcPr>
          <w:p>
            <w:pPr>
              <w:keepNext w:val="0"/>
              <w:keepLines w:val="0"/>
              <w:pageBreakBefore w:val="0"/>
              <w:widowControl/>
              <w:kinsoku/>
              <w:wordWrap/>
              <w:overflowPunct/>
              <w:topLinePunct w:val="0"/>
              <w:autoSpaceDE w:val="0"/>
              <w:autoSpaceDN w:val="0"/>
              <w:bidi w:val="0"/>
              <w:adjustRightInd w:val="0"/>
              <w:snapToGrid w:val="0"/>
              <w:spacing w:before="103" w:line="560" w:lineRule="exact"/>
              <w:ind w:left="67"/>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4"/>
                <w:sz w:val="30"/>
                <w:szCs w:val="30"/>
              </w:rPr>
              <w:t>育公园城</w:t>
            </w:r>
          </w:p>
        </w:tc>
        <w:tc>
          <w:tcPr>
            <w:tcW w:w="140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243"/>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5"/>
                <w:sz w:val="30"/>
                <w:szCs w:val="30"/>
              </w:rPr>
              <w:t>秩序维护</w:t>
            </w:r>
          </w:p>
          <w:p>
            <w:pPr>
              <w:pStyle w:val="7"/>
              <w:keepNext w:val="0"/>
              <w:keepLines w:val="0"/>
              <w:pageBreakBefore w:val="0"/>
              <w:widowControl/>
              <w:kinsoku/>
              <w:wordWrap/>
              <w:overflowPunct/>
              <w:topLinePunct w:val="0"/>
              <w:autoSpaceDE w:val="0"/>
              <w:autoSpaceDN w:val="0"/>
              <w:bidi w:val="0"/>
              <w:adjustRightInd w:val="0"/>
              <w:snapToGrid w:val="0"/>
              <w:spacing w:before="201" w:line="560" w:lineRule="exact"/>
              <w:ind w:left="371" w:right="171" w:hanging="213"/>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2"/>
                <w:sz w:val="30"/>
                <w:szCs w:val="30"/>
              </w:rPr>
              <w:t>员（保安</w:t>
            </w:r>
            <w:r>
              <w:rPr>
                <w:rFonts w:hint="eastAsia" w:ascii="仿宋_GB2312" w:hAnsi="仿宋_GB2312" w:eastAsia="仿宋_GB2312" w:cs="仿宋_GB2312"/>
                <w:spacing w:val="-13"/>
                <w:sz w:val="30"/>
                <w:szCs w:val="30"/>
              </w:rPr>
              <w:t>工作</w:t>
            </w:r>
            <w:r>
              <w:rPr>
                <w:rFonts w:hint="eastAsia" w:ascii="仿宋_GB2312" w:hAnsi="仿宋_GB2312" w:eastAsia="仿宋_GB2312" w:cs="仿宋_GB2312"/>
                <w:spacing w:val="-7"/>
                <w:sz w:val="30"/>
                <w:szCs w:val="30"/>
              </w:rPr>
              <w:t>岗）</w:t>
            </w:r>
          </w:p>
        </w:tc>
        <w:tc>
          <w:tcPr>
            <w:tcW w:w="122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right="284"/>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27"/>
                <w:sz w:val="30"/>
                <w:szCs w:val="30"/>
              </w:rPr>
              <w:t>8岗</w:t>
            </w:r>
            <w:r>
              <w:rPr>
                <w:rFonts w:hint="eastAsia" w:ascii="仿宋_GB2312" w:hAnsi="仿宋_GB2312" w:eastAsia="仿宋_GB2312" w:cs="仿宋_GB2312"/>
                <w:spacing w:val="-7"/>
                <w:sz w:val="30"/>
                <w:szCs w:val="30"/>
              </w:rPr>
              <w:t>24</w:t>
            </w:r>
            <w:r>
              <w:rPr>
                <w:rFonts w:hint="eastAsia" w:ascii="仿宋_GB2312" w:hAnsi="仿宋_GB2312" w:eastAsia="仿宋_GB2312" w:cs="仿宋_GB2312"/>
                <w:sz w:val="30"/>
                <w:szCs w:val="30"/>
              </w:rPr>
              <w:t>人</w:t>
            </w:r>
          </w:p>
        </w:tc>
        <w:tc>
          <w:tcPr>
            <w:tcW w:w="258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130" w:right="15" w:firstLine="19"/>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34"/>
                <w:sz w:val="30"/>
                <w:szCs w:val="30"/>
              </w:rPr>
              <w:t>负责场馆出入口人</w:t>
            </w:r>
            <w:r>
              <w:rPr>
                <w:rFonts w:hint="eastAsia" w:ascii="仿宋_GB2312" w:hAnsi="仿宋_GB2312" w:eastAsia="仿宋_GB2312" w:cs="仿宋_GB2312"/>
                <w:spacing w:val="12"/>
                <w:sz w:val="30"/>
                <w:szCs w:val="30"/>
              </w:rPr>
              <w:t>员车辆管理、公共</w:t>
            </w:r>
            <w:r>
              <w:rPr>
                <w:rFonts w:hint="eastAsia" w:ascii="仿宋_GB2312" w:hAnsi="仿宋_GB2312" w:eastAsia="仿宋_GB2312" w:cs="仿宋_GB2312"/>
                <w:spacing w:val="4"/>
                <w:sz w:val="30"/>
                <w:szCs w:val="30"/>
              </w:rPr>
              <w:t>区域巡逻、消防监</w:t>
            </w:r>
            <w:r>
              <w:rPr>
                <w:rFonts w:hint="eastAsia" w:ascii="仿宋_GB2312" w:hAnsi="仿宋_GB2312" w:eastAsia="仿宋_GB2312" w:cs="仿宋_GB2312"/>
                <w:spacing w:val="13"/>
                <w:sz w:val="30"/>
                <w:szCs w:val="30"/>
              </w:rPr>
              <w:t>控等安全防范工作</w:t>
            </w:r>
            <w:r>
              <w:rPr>
                <w:rFonts w:hint="eastAsia" w:ascii="仿宋_GB2312" w:hAnsi="仿宋_GB2312" w:eastAsia="仿宋_GB2312" w:cs="仿宋_GB2312"/>
                <w:position w:val="1"/>
                <w:sz w:val="30"/>
                <w:szCs w:val="30"/>
              </w:rPr>
              <w:t>。</w:t>
            </w:r>
          </w:p>
        </w:tc>
        <w:tc>
          <w:tcPr>
            <w:tcW w:w="2776" w:type="dxa"/>
            <w:vAlign w:val="top"/>
          </w:tcPr>
          <w:p>
            <w:pPr>
              <w:pStyle w:val="7"/>
              <w:keepNext w:val="0"/>
              <w:keepLines w:val="0"/>
              <w:pageBreakBefore w:val="0"/>
              <w:widowControl/>
              <w:kinsoku/>
              <w:wordWrap/>
              <w:overflowPunct/>
              <w:topLinePunct w:val="0"/>
              <w:autoSpaceDE w:val="0"/>
              <w:autoSpaceDN w:val="0"/>
              <w:bidi w:val="0"/>
              <w:adjustRightInd w:val="0"/>
              <w:snapToGrid w:val="0"/>
              <w:spacing w:before="158" w:line="560" w:lineRule="exact"/>
              <w:ind w:left="135" w:right="67" w:firstLine="29"/>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3"/>
                <w:sz w:val="30"/>
                <w:szCs w:val="30"/>
              </w:rPr>
              <w:t>18—60岁之间，初</w:t>
            </w:r>
            <w:r>
              <w:rPr>
                <w:rFonts w:hint="eastAsia" w:ascii="仿宋_GB2312" w:hAnsi="仿宋_GB2312" w:eastAsia="仿宋_GB2312" w:cs="仿宋_GB2312"/>
                <w:spacing w:val="10"/>
                <w:sz w:val="30"/>
                <w:szCs w:val="30"/>
              </w:rPr>
              <w:t>中及以上学历，无</w:t>
            </w:r>
            <w:r>
              <w:rPr>
                <w:rFonts w:hint="eastAsia" w:ascii="仿宋_GB2312" w:hAnsi="仿宋_GB2312" w:eastAsia="仿宋_GB2312" w:cs="仿宋_GB2312"/>
                <w:spacing w:val="13"/>
                <w:sz w:val="30"/>
                <w:szCs w:val="30"/>
              </w:rPr>
              <w:t>犯罪记录，具备较</w:t>
            </w:r>
            <w:r>
              <w:rPr>
                <w:rFonts w:hint="eastAsia" w:ascii="仿宋_GB2312" w:hAnsi="仿宋_GB2312" w:eastAsia="仿宋_GB2312" w:cs="仿宋_GB2312"/>
                <w:spacing w:val="16"/>
                <w:sz w:val="30"/>
                <w:szCs w:val="30"/>
              </w:rPr>
              <w:t>强的安全责任意识</w:t>
            </w:r>
            <w:r>
              <w:rPr>
                <w:rFonts w:hint="eastAsia" w:ascii="仿宋_GB2312" w:hAnsi="仿宋_GB2312" w:eastAsia="仿宋_GB2312" w:cs="仿宋_GB2312"/>
                <w:spacing w:val="-12"/>
                <w:sz w:val="30"/>
                <w:szCs w:val="30"/>
              </w:rPr>
              <w:t>,退伍军人优先。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9" w:hRule="atLeast"/>
        </w:trPr>
        <w:tc>
          <w:tcPr>
            <w:tcW w:w="64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288"/>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p>
        </w:tc>
        <w:tc>
          <w:tcPr>
            <w:tcW w:w="913" w:type="dxa"/>
            <w:vMerge w:val="continue"/>
            <w:tcBorders>
              <w:top w:val="nil"/>
            </w:tcBorders>
            <w:textDirection w:val="tbRlV"/>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tc>
        <w:tc>
          <w:tcPr>
            <w:tcW w:w="140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249" w:right="335" w:firstLine="2"/>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8"/>
                <w:sz w:val="30"/>
                <w:szCs w:val="30"/>
              </w:rPr>
              <w:t>监控中</w:t>
            </w:r>
            <w:r>
              <w:rPr>
                <w:rFonts w:hint="eastAsia" w:ascii="仿宋_GB2312" w:hAnsi="仿宋_GB2312" w:eastAsia="仿宋_GB2312" w:cs="仿宋_GB2312"/>
                <w:spacing w:val="-10"/>
                <w:sz w:val="30"/>
                <w:szCs w:val="30"/>
              </w:rPr>
              <w:t>心监</w:t>
            </w:r>
            <w:r>
              <w:rPr>
                <w:rFonts w:hint="eastAsia" w:ascii="仿宋_GB2312" w:hAnsi="仿宋_GB2312" w:eastAsia="仿宋_GB2312" w:cs="仿宋_GB2312"/>
                <w:spacing w:val="-8"/>
                <w:sz w:val="30"/>
                <w:szCs w:val="30"/>
              </w:rPr>
              <w:t>控人员</w:t>
            </w:r>
          </w:p>
        </w:tc>
        <w:tc>
          <w:tcPr>
            <w:tcW w:w="122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right="476"/>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3"/>
                <w:sz w:val="30"/>
                <w:szCs w:val="30"/>
                <w:lang w:val="en-US" w:eastAsia="zh-CN"/>
              </w:rPr>
              <w:t>1</w:t>
            </w:r>
            <w:r>
              <w:rPr>
                <w:rFonts w:hint="eastAsia" w:ascii="仿宋_GB2312" w:hAnsi="仿宋_GB2312" w:eastAsia="仿宋_GB2312" w:cs="仿宋_GB2312"/>
                <w:spacing w:val="-13"/>
                <w:sz w:val="30"/>
                <w:szCs w:val="30"/>
              </w:rPr>
              <w:t>岗</w:t>
            </w:r>
            <w:r>
              <w:rPr>
                <w:rFonts w:hint="eastAsia" w:ascii="仿宋_GB2312" w:hAnsi="仿宋_GB2312" w:eastAsia="仿宋_GB2312" w:cs="仿宋_GB2312"/>
                <w:spacing w:val="-13"/>
                <w:sz w:val="30"/>
                <w:szCs w:val="30"/>
                <w:lang w:val="en-US" w:eastAsia="zh-CN"/>
              </w:rPr>
              <w:t>3</w:t>
            </w:r>
            <w:r>
              <w:rPr>
                <w:rFonts w:hint="eastAsia" w:ascii="仿宋_GB2312" w:hAnsi="仿宋_GB2312" w:eastAsia="仿宋_GB2312" w:cs="仿宋_GB2312"/>
                <w:spacing w:val="-13"/>
                <w:sz w:val="30"/>
                <w:szCs w:val="30"/>
              </w:rPr>
              <w:t>人</w:t>
            </w:r>
          </w:p>
        </w:tc>
        <w:tc>
          <w:tcPr>
            <w:tcW w:w="2588" w:type="dxa"/>
            <w:vAlign w:val="top"/>
          </w:tcPr>
          <w:p>
            <w:pPr>
              <w:pStyle w:val="7"/>
              <w:keepNext w:val="0"/>
              <w:keepLines w:val="0"/>
              <w:pageBreakBefore w:val="0"/>
              <w:widowControl/>
              <w:kinsoku/>
              <w:wordWrap/>
              <w:overflowPunct/>
              <w:topLinePunct w:val="0"/>
              <w:autoSpaceDE w:val="0"/>
              <w:autoSpaceDN w:val="0"/>
              <w:bidi w:val="0"/>
              <w:adjustRightInd w:val="0"/>
              <w:snapToGrid w:val="0"/>
              <w:spacing w:before="246" w:line="560" w:lineRule="exact"/>
              <w:ind w:left="135" w:right="99" w:firstLine="14"/>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24"/>
                <w:sz w:val="30"/>
                <w:szCs w:val="30"/>
              </w:rPr>
              <w:t>负责整个监控系统</w:t>
            </w:r>
            <w:r>
              <w:rPr>
                <w:rFonts w:hint="eastAsia" w:ascii="仿宋_GB2312" w:hAnsi="仿宋_GB2312" w:eastAsia="仿宋_GB2312" w:cs="仿宋_GB2312"/>
                <w:spacing w:val="4"/>
                <w:sz w:val="30"/>
                <w:szCs w:val="30"/>
              </w:rPr>
              <w:t>的正常工作，监控</w:t>
            </w:r>
            <w:r>
              <w:rPr>
                <w:rFonts w:hint="eastAsia" w:ascii="仿宋_GB2312" w:hAnsi="仿宋_GB2312" w:eastAsia="仿宋_GB2312" w:cs="仿宋_GB2312"/>
                <w:spacing w:val="5"/>
                <w:sz w:val="30"/>
                <w:szCs w:val="30"/>
              </w:rPr>
              <w:t>人员随时监视屏幕</w:t>
            </w:r>
            <w:r>
              <w:rPr>
                <w:rFonts w:hint="eastAsia" w:ascii="仿宋_GB2312" w:hAnsi="仿宋_GB2312" w:eastAsia="仿宋_GB2312" w:cs="仿宋_GB2312"/>
                <w:spacing w:val="4"/>
                <w:sz w:val="30"/>
                <w:szCs w:val="30"/>
              </w:rPr>
              <w:t>情况，发现可疑情</w:t>
            </w:r>
            <w:r>
              <w:rPr>
                <w:rFonts w:hint="eastAsia" w:ascii="仿宋_GB2312" w:hAnsi="仿宋_GB2312" w:eastAsia="仿宋_GB2312" w:cs="仿宋_GB2312"/>
                <w:spacing w:val="26"/>
                <w:sz w:val="30"/>
                <w:szCs w:val="30"/>
              </w:rPr>
              <w:t>况及问题时要及时</w:t>
            </w:r>
            <w:r>
              <w:rPr>
                <w:rFonts w:hint="eastAsia" w:ascii="仿宋_GB2312" w:hAnsi="仿宋_GB2312" w:eastAsia="仿宋_GB2312" w:cs="仿宋_GB2312"/>
                <w:spacing w:val="27"/>
                <w:sz w:val="30"/>
                <w:szCs w:val="30"/>
              </w:rPr>
              <w:t>上报并做详细记录</w:t>
            </w:r>
            <w:r>
              <w:rPr>
                <w:rFonts w:hint="eastAsia" w:ascii="仿宋_GB2312" w:hAnsi="仿宋_GB2312" w:eastAsia="仿宋_GB2312" w:cs="仿宋_GB2312"/>
                <w:position w:val="1"/>
                <w:sz w:val="30"/>
                <w:szCs w:val="30"/>
              </w:rPr>
              <w:t>。</w:t>
            </w:r>
          </w:p>
        </w:tc>
        <w:tc>
          <w:tcPr>
            <w:tcW w:w="2776"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134" w:right="175" w:hanging="2"/>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2"/>
                <w:sz w:val="30"/>
                <w:szCs w:val="30"/>
              </w:rPr>
              <w:t>20—60岁之间，3年</w:t>
            </w:r>
            <w:r>
              <w:rPr>
                <w:rFonts w:hint="eastAsia" w:ascii="仿宋_GB2312" w:hAnsi="仿宋_GB2312" w:eastAsia="仿宋_GB2312" w:cs="仿宋_GB2312"/>
                <w:spacing w:val="-6"/>
                <w:sz w:val="30"/>
                <w:szCs w:val="30"/>
              </w:rPr>
              <w:t>及以上相关工作经</w:t>
            </w:r>
            <w:r>
              <w:rPr>
                <w:rFonts w:hint="eastAsia" w:ascii="仿宋_GB2312" w:hAnsi="仿宋_GB2312" w:eastAsia="仿宋_GB2312" w:cs="仿宋_GB2312"/>
                <w:spacing w:val="-5"/>
                <w:sz w:val="30"/>
                <w:szCs w:val="30"/>
              </w:rPr>
              <w:t>验。</w:t>
            </w:r>
          </w:p>
        </w:tc>
      </w:tr>
    </w:tbl>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tbl>
      <w:tblPr>
        <w:tblStyle w:val="6"/>
        <w:tblpPr w:leftFromText="180" w:rightFromText="180" w:vertAnchor="text" w:horzAnchor="page" w:tblpX="1301" w:tblpY="4203"/>
        <w:tblOverlap w:val="never"/>
        <w:tblW w:w="956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913"/>
        <w:gridCol w:w="1408"/>
        <w:gridCol w:w="1256"/>
        <w:gridCol w:w="2560"/>
        <w:gridCol w:w="27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3" w:hRule="atLeast"/>
        </w:trPr>
        <w:tc>
          <w:tcPr>
            <w:tcW w:w="64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277"/>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p>
        </w:tc>
        <w:tc>
          <w:tcPr>
            <w:tcW w:w="913" w:type="dxa"/>
            <w:vMerge w:val="restart"/>
            <w:tcBorders>
              <w:bottom w:val="nil"/>
            </w:tcBorders>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tc>
        <w:tc>
          <w:tcPr>
            <w:tcW w:w="1408" w:type="dxa"/>
            <w:vAlign w:val="top"/>
          </w:tcPr>
          <w:p>
            <w:pPr>
              <w:pStyle w:val="7"/>
              <w:keepNext w:val="0"/>
              <w:keepLines w:val="0"/>
              <w:pageBreakBefore w:val="0"/>
              <w:widowControl/>
              <w:kinsoku/>
              <w:wordWrap/>
              <w:overflowPunct/>
              <w:topLinePunct w:val="0"/>
              <w:autoSpaceDE w:val="0"/>
              <w:autoSpaceDN w:val="0"/>
              <w:bidi w:val="0"/>
              <w:adjustRightInd w:val="0"/>
              <w:snapToGrid w:val="0"/>
              <w:spacing w:before="227" w:line="560" w:lineRule="exact"/>
              <w:ind w:left="488" w:right="104" w:hanging="327"/>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
                <w:sz w:val="30"/>
                <w:szCs w:val="30"/>
              </w:rPr>
              <w:t>篮球馆</w:t>
            </w:r>
            <w:r>
              <w:rPr>
                <w:rFonts w:hint="eastAsia" w:ascii="仿宋_GB2312" w:hAnsi="仿宋_GB2312" w:eastAsia="仿宋_GB2312" w:cs="仿宋_GB2312"/>
                <w:spacing w:val="-11"/>
                <w:sz w:val="30"/>
                <w:szCs w:val="30"/>
              </w:rPr>
              <w:t>（保安</w:t>
            </w:r>
            <w:r>
              <w:rPr>
                <w:rFonts w:hint="eastAsia" w:ascii="仿宋_GB2312" w:hAnsi="仿宋_GB2312" w:eastAsia="仿宋_GB2312" w:cs="仿宋_GB2312"/>
                <w:spacing w:val="-13"/>
                <w:sz w:val="30"/>
                <w:szCs w:val="30"/>
              </w:rPr>
              <w:t>工作</w:t>
            </w:r>
            <w:r>
              <w:rPr>
                <w:rFonts w:hint="eastAsia" w:ascii="仿宋_GB2312" w:hAnsi="仿宋_GB2312" w:eastAsia="仿宋_GB2312" w:cs="仿宋_GB2312"/>
                <w:spacing w:val="-7"/>
                <w:sz w:val="30"/>
                <w:szCs w:val="30"/>
              </w:rPr>
              <w:t>岗）</w:t>
            </w:r>
          </w:p>
        </w:tc>
        <w:tc>
          <w:tcPr>
            <w:tcW w:w="1256"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right="476"/>
              <w:jc w:val="both"/>
              <w:textAlignment w:val="baseline"/>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1岗2人</w:t>
            </w:r>
          </w:p>
        </w:tc>
        <w:tc>
          <w:tcPr>
            <w:tcW w:w="2560"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133" w:right="315" w:firstLine="17"/>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2"/>
                <w:sz w:val="30"/>
                <w:szCs w:val="30"/>
              </w:rPr>
              <w:t>负责场馆安全检查</w:t>
            </w:r>
            <w:r>
              <w:rPr>
                <w:rFonts w:hint="eastAsia" w:ascii="仿宋_GB2312" w:hAnsi="仿宋_GB2312" w:eastAsia="仿宋_GB2312" w:cs="仿宋_GB2312"/>
                <w:spacing w:val="-9"/>
                <w:sz w:val="30"/>
                <w:szCs w:val="30"/>
              </w:rPr>
              <w:t>巡查。</w:t>
            </w:r>
          </w:p>
        </w:tc>
        <w:tc>
          <w:tcPr>
            <w:tcW w:w="2776"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134" w:right="120" w:hanging="2"/>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11"/>
                <w:sz w:val="30"/>
                <w:szCs w:val="30"/>
              </w:rPr>
              <w:t>20—60岁之间，初中</w:t>
            </w:r>
            <w:r>
              <w:rPr>
                <w:rFonts w:hint="eastAsia" w:ascii="仿宋_GB2312" w:hAnsi="仿宋_GB2312" w:eastAsia="仿宋_GB2312" w:cs="仿宋_GB2312"/>
                <w:spacing w:val="-12"/>
                <w:sz w:val="30"/>
                <w:szCs w:val="30"/>
              </w:rPr>
              <w:t>及以上学历，无犯</w:t>
            </w:r>
            <w:r>
              <w:rPr>
                <w:rFonts w:hint="eastAsia" w:ascii="仿宋_GB2312" w:hAnsi="仿宋_GB2312" w:eastAsia="仿宋_GB2312" w:cs="仿宋_GB2312"/>
                <w:sz w:val="30"/>
                <w:szCs w:val="30"/>
              </w:rPr>
              <w:t>罪记录，具备较强</w:t>
            </w:r>
            <w:r>
              <w:rPr>
                <w:rFonts w:hint="eastAsia" w:ascii="仿宋_GB2312" w:hAnsi="仿宋_GB2312" w:eastAsia="仿宋_GB2312" w:cs="仿宋_GB2312"/>
                <w:spacing w:val="5"/>
                <w:sz w:val="30"/>
                <w:szCs w:val="30"/>
              </w:rPr>
              <w:t>的安全责任意识，</w:t>
            </w:r>
            <w:r>
              <w:rPr>
                <w:rFonts w:hint="eastAsia" w:ascii="仿宋_GB2312" w:hAnsi="仿宋_GB2312" w:eastAsia="仿宋_GB2312" w:cs="仿宋_GB2312"/>
                <w:spacing w:val="-4"/>
                <w:sz w:val="30"/>
                <w:szCs w:val="30"/>
              </w:rPr>
              <w:t>退伍军人优先。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5" w:hRule="atLeast"/>
        </w:trPr>
        <w:tc>
          <w:tcPr>
            <w:tcW w:w="64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288"/>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w:t>
            </w:r>
          </w:p>
        </w:tc>
        <w:tc>
          <w:tcPr>
            <w:tcW w:w="913" w:type="dxa"/>
            <w:vMerge w:val="continue"/>
            <w:tcBorders>
              <w:top w:val="nil"/>
            </w:tcBorders>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tc>
        <w:tc>
          <w:tcPr>
            <w:tcW w:w="1408"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132" w:right="179" w:hanging="5"/>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机动巡逻（秩序</w:t>
            </w:r>
            <w:r>
              <w:rPr>
                <w:rFonts w:hint="eastAsia" w:ascii="仿宋_GB2312" w:hAnsi="仿宋_GB2312" w:eastAsia="仿宋_GB2312" w:cs="仿宋_GB2312"/>
                <w:spacing w:val="-8"/>
                <w:sz w:val="30"/>
                <w:szCs w:val="30"/>
              </w:rPr>
              <w:t>维护员）</w:t>
            </w:r>
          </w:p>
        </w:tc>
        <w:tc>
          <w:tcPr>
            <w:tcW w:w="1256" w:type="dxa"/>
            <w:vAlign w:val="top"/>
          </w:tcPr>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hint="eastAsia" w:ascii="仿宋_GB2312" w:hAnsi="仿宋_GB2312" w:eastAsia="仿宋_GB2312" w:cs="仿宋_GB2312"/>
                <w:sz w:val="30"/>
                <w:szCs w:val="30"/>
              </w:rPr>
            </w:pPr>
          </w:p>
          <w:p>
            <w:pPr>
              <w:pStyle w:val="7"/>
              <w:keepNext w:val="0"/>
              <w:keepLines w:val="0"/>
              <w:pageBreakBefore w:val="0"/>
              <w:widowControl/>
              <w:kinsoku/>
              <w:wordWrap/>
              <w:overflowPunct/>
              <w:topLinePunct w:val="0"/>
              <w:autoSpaceDE w:val="0"/>
              <w:autoSpaceDN w:val="0"/>
              <w:bidi w:val="0"/>
              <w:adjustRightInd w:val="0"/>
              <w:snapToGrid w:val="0"/>
              <w:spacing w:before="91" w:line="560" w:lineRule="exact"/>
              <w:ind w:left="146"/>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9"/>
                <w:sz w:val="30"/>
                <w:szCs w:val="30"/>
              </w:rPr>
              <w:t>5人</w:t>
            </w:r>
          </w:p>
        </w:tc>
        <w:tc>
          <w:tcPr>
            <w:tcW w:w="2560" w:type="dxa"/>
            <w:vAlign w:val="top"/>
          </w:tcPr>
          <w:p>
            <w:pPr>
              <w:pStyle w:val="7"/>
              <w:keepNext w:val="0"/>
              <w:keepLines w:val="0"/>
              <w:pageBreakBefore w:val="0"/>
              <w:widowControl/>
              <w:kinsoku/>
              <w:wordWrap/>
              <w:overflowPunct/>
              <w:topLinePunct w:val="0"/>
              <w:autoSpaceDE w:val="0"/>
              <w:autoSpaceDN w:val="0"/>
              <w:bidi w:val="0"/>
              <w:adjustRightInd w:val="0"/>
              <w:snapToGrid w:val="0"/>
              <w:spacing w:before="158" w:line="560" w:lineRule="exact"/>
              <w:ind w:left="133" w:right="97" w:firstLine="16"/>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24"/>
                <w:sz w:val="30"/>
                <w:szCs w:val="30"/>
              </w:rPr>
              <w:t>负责场馆安全检查</w:t>
            </w:r>
            <w:r>
              <w:rPr>
                <w:rFonts w:hint="eastAsia" w:ascii="仿宋_GB2312" w:hAnsi="仿宋_GB2312" w:eastAsia="仿宋_GB2312" w:cs="仿宋_GB2312"/>
                <w:spacing w:val="5"/>
                <w:sz w:val="30"/>
                <w:szCs w:val="30"/>
              </w:rPr>
              <w:t>巡查，引导车辆停</w:t>
            </w:r>
            <w:r>
              <w:rPr>
                <w:rFonts w:hint="eastAsia" w:ascii="仿宋_GB2312" w:hAnsi="仿宋_GB2312" w:eastAsia="仿宋_GB2312" w:cs="仿宋_GB2312"/>
                <w:spacing w:val="4"/>
                <w:sz w:val="30"/>
                <w:szCs w:val="30"/>
              </w:rPr>
              <w:t>放，大厅值班值守</w:t>
            </w:r>
            <w:r>
              <w:rPr>
                <w:rFonts w:hint="eastAsia" w:ascii="仿宋_GB2312" w:hAnsi="仿宋_GB2312" w:eastAsia="仿宋_GB2312" w:cs="仿宋_GB2312"/>
                <w:spacing w:val="-6"/>
                <w:sz w:val="30"/>
                <w:szCs w:val="30"/>
              </w:rPr>
              <w:t>,作好外来人员登</w:t>
            </w:r>
            <w:r>
              <w:rPr>
                <w:rFonts w:hint="eastAsia" w:ascii="仿宋_GB2312" w:hAnsi="仿宋_GB2312" w:eastAsia="仿宋_GB2312" w:cs="仿宋_GB2312"/>
                <w:spacing w:val="-5"/>
                <w:sz w:val="30"/>
                <w:szCs w:val="30"/>
              </w:rPr>
              <w:t>记。</w:t>
            </w:r>
          </w:p>
        </w:tc>
        <w:tc>
          <w:tcPr>
            <w:tcW w:w="2776" w:type="dxa"/>
            <w:vAlign w:val="top"/>
          </w:tcPr>
          <w:p>
            <w:pPr>
              <w:pStyle w:val="7"/>
              <w:keepNext w:val="0"/>
              <w:keepLines w:val="0"/>
              <w:pageBreakBefore w:val="0"/>
              <w:widowControl/>
              <w:kinsoku/>
              <w:wordWrap/>
              <w:overflowPunct/>
              <w:topLinePunct w:val="0"/>
              <w:autoSpaceDE w:val="0"/>
              <w:autoSpaceDN w:val="0"/>
              <w:bidi w:val="0"/>
              <w:adjustRightInd w:val="0"/>
              <w:snapToGrid w:val="0"/>
              <w:spacing w:before="158" w:line="560" w:lineRule="exact"/>
              <w:ind w:left="135" w:right="67" w:firstLine="29"/>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3"/>
                <w:sz w:val="30"/>
                <w:szCs w:val="30"/>
              </w:rPr>
              <w:t>18—60岁之间，初</w:t>
            </w:r>
            <w:r>
              <w:rPr>
                <w:rFonts w:hint="eastAsia" w:ascii="仿宋_GB2312" w:hAnsi="仿宋_GB2312" w:eastAsia="仿宋_GB2312" w:cs="仿宋_GB2312"/>
                <w:spacing w:val="10"/>
                <w:sz w:val="30"/>
                <w:szCs w:val="30"/>
              </w:rPr>
              <w:t>中及以上学历，无</w:t>
            </w:r>
            <w:r>
              <w:rPr>
                <w:rFonts w:hint="eastAsia" w:ascii="仿宋_GB2312" w:hAnsi="仿宋_GB2312" w:eastAsia="仿宋_GB2312" w:cs="仿宋_GB2312"/>
                <w:spacing w:val="13"/>
                <w:sz w:val="30"/>
                <w:szCs w:val="30"/>
              </w:rPr>
              <w:t>犯罪记录，具备较</w:t>
            </w:r>
            <w:r>
              <w:rPr>
                <w:rFonts w:hint="eastAsia" w:ascii="仿宋_GB2312" w:hAnsi="仿宋_GB2312" w:eastAsia="仿宋_GB2312" w:cs="仿宋_GB2312"/>
                <w:spacing w:val="16"/>
                <w:sz w:val="30"/>
                <w:szCs w:val="30"/>
              </w:rPr>
              <w:t>强的安全责任意识</w:t>
            </w:r>
            <w:r>
              <w:rPr>
                <w:rFonts w:hint="eastAsia" w:ascii="仿宋_GB2312" w:hAnsi="仿宋_GB2312" w:eastAsia="仿宋_GB2312" w:cs="仿宋_GB2312"/>
                <w:spacing w:val="-12"/>
                <w:sz w:val="30"/>
                <w:szCs w:val="30"/>
              </w:rPr>
              <w:t>,退伍军人优先。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0" w:hRule="atLeast"/>
        </w:trPr>
        <w:tc>
          <w:tcPr>
            <w:tcW w:w="9561" w:type="dxa"/>
            <w:gridSpan w:val="6"/>
            <w:vAlign w:val="top"/>
          </w:tcPr>
          <w:p>
            <w:pPr>
              <w:pStyle w:val="7"/>
              <w:keepNext w:val="0"/>
              <w:keepLines w:val="0"/>
              <w:pageBreakBefore w:val="0"/>
              <w:widowControl/>
              <w:kinsoku/>
              <w:wordWrap/>
              <w:overflowPunct/>
              <w:topLinePunct w:val="0"/>
              <w:autoSpaceDE w:val="0"/>
              <w:autoSpaceDN w:val="0"/>
              <w:bidi w:val="0"/>
              <w:adjustRightInd w:val="0"/>
              <w:snapToGrid w:val="0"/>
              <w:spacing w:before="140" w:line="560" w:lineRule="exact"/>
              <w:ind w:left="4181"/>
              <w:jc w:val="both"/>
              <w:textAlignment w:val="baseline"/>
              <w:rPr>
                <w:rFonts w:hint="eastAsia" w:ascii="仿宋_GB2312" w:hAnsi="仿宋_GB2312" w:eastAsia="仿宋_GB2312" w:cs="仿宋_GB2312"/>
                <w:sz w:val="30"/>
                <w:szCs w:val="30"/>
              </w:rPr>
            </w:pPr>
            <w:r>
              <w:rPr>
                <w:rFonts w:hint="eastAsia" w:ascii="仿宋_GB2312" w:hAnsi="仿宋_GB2312" w:eastAsia="仿宋_GB2312" w:cs="仿宋_GB2312"/>
                <w:spacing w:val="-5"/>
                <w:sz w:val="30"/>
                <w:szCs w:val="30"/>
              </w:rPr>
              <w:t>合计：35人</w:t>
            </w:r>
          </w:p>
        </w:tc>
      </w:tr>
    </w:tbl>
    <w:p>
      <w:pPr>
        <w:keepNext w:val="0"/>
        <w:keepLines w:val="0"/>
        <w:pageBreakBefore w:val="0"/>
        <w:widowControl/>
        <w:kinsoku/>
        <w:wordWrap/>
        <w:overflowPunct/>
        <w:topLinePunct w:val="0"/>
        <w:autoSpaceDE w:val="0"/>
        <w:autoSpaceDN w:val="0"/>
        <w:bidi w:val="0"/>
        <w:adjustRightInd w:val="0"/>
        <w:snapToGrid w:val="0"/>
        <w:spacing w:before="18" w:line="360" w:lineRule="auto"/>
        <w:jc w:val="both"/>
        <w:textAlignment w:val="baseline"/>
      </w:pPr>
    </w:p>
    <w:sectPr>
      <w:footerReference r:id="rId5" w:type="default"/>
      <w:pgSz w:w="11906" w:h="16840"/>
      <w:pgMar w:top="2098" w:right="1474" w:bottom="1984" w:left="1587"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58" w:lineRule="auto"/>
      <w:rPr>
        <w:rFonts w:ascii="宋体" w:hAnsi="宋体" w:eastAsia="宋体" w:cs="宋体"/>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651AB0"/>
    <w:multiLevelType w:val="singleLevel"/>
    <w:tmpl w:val="7D651AB0"/>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ZTM5NzNjNWQ1ZGY0YjgxY2VhN2I4OTNmYzdlZjc2NmMifQ=="/>
  </w:docVars>
  <w:rsids>
    <w:rsidRoot w:val="00000000"/>
    <w:rsid w:val="00EE270B"/>
    <w:rsid w:val="015C111A"/>
    <w:rsid w:val="04084B52"/>
    <w:rsid w:val="0BF72006"/>
    <w:rsid w:val="13623FB2"/>
    <w:rsid w:val="2EAC4E57"/>
    <w:rsid w:val="31905D36"/>
    <w:rsid w:val="3F0E2CCB"/>
    <w:rsid w:val="52B57F1F"/>
    <w:rsid w:val="52E34EFF"/>
    <w:rsid w:val="53AD77ED"/>
    <w:rsid w:val="668113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semiHidden/>
    <w:qFormat/>
    <w:uiPriority w:val="0"/>
    <w:rPr>
      <w:rFonts w:ascii="仿宋" w:hAnsi="仿宋" w:eastAsia="仿宋" w:cs="仿宋"/>
      <w:sz w:val="24"/>
      <w:szCs w:val="24"/>
      <w:lang w:val="en-US" w:eastAsia="en-US" w:bidi="ar-SA"/>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autoRedefine/>
    <w:semiHidden/>
    <w:unhideWhenUsed/>
    <w:qFormat/>
    <w:uiPriority w:val="0"/>
    <w:tblPr>
      <w:tblCellMar>
        <w:top w:w="0" w:type="dxa"/>
        <w:left w:w="0" w:type="dxa"/>
        <w:bottom w:w="0" w:type="dxa"/>
        <w:right w:w="0" w:type="dxa"/>
      </w:tblCellMar>
    </w:tblPr>
  </w:style>
  <w:style w:type="paragraph" w:customStyle="1" w:styleId="7">
    <w:name w:val="Table Text"/>
    <w:basedOn w:val="1"/>
    <w:autoRedefine/>
    <w:semiHidden/>
    <w:qFormat/>
    <w:uiPriority w:val="0"/>
    <w:rPr>
      <w:rFonts w:ascii="宋体" w:hAnsi="宋体" w:eastAsia="宋体" w:cs="宋体"/>
      <w:sz w:val="28"/>
      <w:szCs w:val="28"/>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4431</Words>
  <Characters>4565</Characters>
  <TotalTime>12</TotalTime>
  <ScaleCrop>false</ScaleCrop>
  <LinksUpToDate>false</LinksUpToDate>
  <CharactersWithSpaces>4565</CharactersWithSpaces>
  <Application>WPS Office_12.1.0.16250_F1E327BC-269C-435d-A152-05C5408002CA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2025-02-26T15:07:00Z</dcterms:created>
  <dc:creator>HP</dc:creator>
  <cp:lastModifiedBy>尹羿</cp:lastModifiedBy>
  <dcterms:modified xsi:type="dcterms:W3CDTF">2025-02-27T07:13:15Z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2025-02-26T16:25:36Z</vt:filetime>
  </property>
  <property fmtid="{D5CDD505-2E9C-101B-9397-08002B2CF9AE}" pid="4" name="KSOProductBuildVer">
    <vt:lpwstr>2052-12.1.0.16250</vt:lpwstr>
  </property>
  <property fmtid="{D5CDD505-2E9C-101B-9397-08002B2CF9AE}" pid="5" name="ICV">
    <vt:lpwstr>CC9583BB6867493DA095623239D1E8F1_13</vt:lpwstr>
  </property>
  <property fmtid="{D5CDD505-2E9C-101B-9397-08002B2CF9AE}" pid="6" name="KSOTemplateDocerSaveRecord">
    <vt:lpwstr>eyJoZGlkIjoiNzgxZjg3MTU0YzVkZjU4MzIxZWYzMzg4ZWMwNTVhYjQiLCJ1c2VySWQiOiIzMDE5OTgyODMifQ==</vt:lpwstr>
  </property>
</Properties>
</file>