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C9312">
      <w:pPr>
        <w:pageBreakBefore w:val="0"/>
        <w:kinsoku/>
        <w:overflowPunct/>
        <w:topLinePunct w:val="0"/>
        <w:autoSpaceDN/>
        <w:bidi w:val="0"/>
        <w:adjustRightInd/>
        <w:spacing w:line="560" w:lineRule="exact"/>
        <w:ind w:left="0" w:leftChars="0" w:right="0" w:rightChars="0"/>
        <w:jc w:val="left"/>
        <w:textAlignment w:val="auto"/>
        <w:rPr>
          <w:rFonts w:hint="eastAsia" w:ascii="黑体" w:hAnsi="黑体" w:eastAsia="黑体" w:cs="黑体"/>
          <w:bCs/>
          <w:sz w:val="32"/>
          <w:szCs w:val="32"/>
          <w:lang w:val="en-US" w:eastAsia="zh-CN"/>
        </w:rPr>
      </w:pPr>
      <w:bookmarkStart w:id="0" w:name="_Toc112401530"/>
      <w:bookmarkStart w:id="25" w:name="_GoBack"/>
      <w:bookmarkEnd w:id="25"/>
      <w:r>
        <w:rPr>
          <w:rFonts w:hint="eastAsia" w:ascii="方正小标宋_GBK" w:hAnsi="方正小标宋_GBK" w:eastAsia="方正小标宋_GBK" w:cs="方正小标宋_GBK"/>
          <w:bCs/>
          <w:sz w:val="32"/>
          <w:szCs w:val="32"/>
          <w:lang w:val="en-US" w:eastAsia="zh-CN"/>
        </w:rPr>
        <w:t>附件</w:t>
      </w:r>
    </w:p>
    <w:p w14:paraId="49B42D73">
      <w:pPr>
        <w:pageBreakBefore w:val="0"/>
        <w:kinsoku/>
        <w:overflowPunct/>
        <w:topLinePunct w:val="0"/>
        <w:autoSpaceDN/>
        <w:bidi w:val="0"/>
        <w:adjustRightInd/>
        <w:spacing w:line="560" w:lineRule="exact"/>
        <w:ind w:left="0" w:leftChars="0" w:right="0" w:rightChars="0"/>
        <w:jc w:val="center"/>
        <w:textAlignment w:val="auto"/>
        <w:rPr>
          <w:rFonts w:hint="default"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服务内容及要求</w:t>
      </w:r>
    </w:p>
    <w:p w14:paraId="6503CB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rPr>
      </w:pPr>
      <w:r>
        <w:rPr>
          <w:rFonts w:hint="eastAsia" w:ascii="黑体" w:hAnsi="黑体" w:eastAsia="黑体" w:cs="黑体"/>
          <w:sz w:val="32"/>
        </w:rPr>
        <w:t>一、项目背景</w:t>
      </w:r>
      <w:bookmarkEnd w:id="0"/>
    </w:p>
    <w:p w14:paraId="6EF4D3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四川体育职业学院现有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网络、安全、服务器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等信息化</w:t>
      </w:r>
      <w:r>
        <w:rPr>
          <w:rFonts w:hint="eastAsia" w:ascii="仿宋_GB2312" w:hAnsi="仿宋_GB2312" w:eastAsia="仿宋_GB2312" w:cs="仿宋_GB2312"/>
          <w:color w:val="000000" w:themeColor="text1"/>
          <w:sz w:val="32"/>
          <w:szCs w:val="32"/>
          <w14:textFill>
            <w14:solidFill>
              <w14:schemeClr w14:val="tx1"/>
            </w14:solidFill>
          </w14:textFill>
        </w:rPr>
        <w:t>设备支撑着整个学院的信息化办公、教学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及训练</w:t>
      </w:r>
      <w:r>
        <w:rPr>
          <w:rFonts w:hint="eastAsia" w:ascii="仿宋_GB2312" w:hAnsi="仿宋_GB2312" w:eastAsia="仿宋_GB2312" w:cs="仿宋_GB2312"/>
          <w:color w:val="000000" w:themeColor="text1"/>
          <w:sz w:val="32"/>
          <w:szCs w:val="32"/>
          <w14:textFill>
            <w14:solidFill>
              <w14:schemeClr w14:val="tx1"/>
            </w14:solidFill>
          </w14:textFill>
        </w:rPr>
        <w:t>等任务。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为了保障学院的</w:t>
      </w:r>
      <w:r>
        <w:rPr>
          <w:rFonts w:hint="eastAsia" w:ascii="仿宋_GB2312" w:hAnsi="仿宋_GB2312" w:eastAsia="仿宋_GB2312" w:cs="仿宋_GB2312"/>
          <w:color w:val="000000" w:themeColor="text1"/>
          <w:sz w:val="32"/>
          <w:szCs w:val="32"/>
          <w14:textFill>
            <w14:solidFill>
              <w14:schemeClr w14:val="tx1"/>
            </w14:solidFill>
          </w14:textFill>
        </w:rPr>
        <w:t>网络、网站和信息系统有序运行，有效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w:t>
      </w:r>
      <w:r>
        <w:rPr>
          <w:rFonts w:hint="eastAsia" w:ascii="仿宋_GB2312" w:hAnsi="仿宋_GB2312" w:eastAsia="仿宋_GB2312" w:cs="仿宋_GB2312"/>
          <w:color w:val="000000" w:themeColor="text1"/>
          <w:sz w:val="32"/>
          <w:szCs w:val="32"/>
          <w14:textFill>
            <w14:solidFill>
              <w14:schemeClr w14:val="tx1"/>
            </w14:solidFill>
          </w14:textFill>
        </w:rPr>
        <w:t>预防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各种</w:t>
      </w:r>
      <w:r>
        <w:rPr>
          <w:rFonts w:hint="eastAsia" w:ascii="仿宋_GB2312" w:hAnsi="仿宋_GB2312" w:eastAsia="仿宋_GB2312" w:cs="仿宋_GB2312"/>
          <w:color w:val="000000" w:themeColor="text1"/>
          <w:sz w:val="32"/>
          <w:szCs w:val="32"/>
          <w14:textFill>
            <w14:solidFill>
              <w14:schemeClr w14:val="tx1"/>
            </w14:solidFill>
          </w14:textFill>
        </w:rPr>
        <w:t>网络攻击，避免出现重大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安全事件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网络安全保障</w:t>
      </w:r>
      <w:r>
        <w:rPr>
          <w:rFonts w:hint="eastAsia" w:ascii="仿宋_GB2312" w:hAnsi="仿宋_GB2312" w:eastAsia="仿宋_GB2312" w:cs="仿宋_GB2312"/>
          <w:color w:val="000000" w:themeColor="text1"/>
          <w:sz w:val="32"/>
          <w:szCs w:val="32"/>
          <w14:textFill>
            <w14:solidFill>
              <w14:schemeClr w14:val="tx1"/>
            </w14:solidFill>
          </w14:textFill>
        </w:rPr>
        <w:t>服务需求，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获得</w:t>
      </w:r>
      <w:r>
        <w:rPr>
          <w:rFonts w:hint="eastAsia" w:ascii="仿宋_GB2312" w:hAnsi="仿宋_GB2312" w:eastAsia="仿宋_GB2312" w:cs="仿宋_GB2312"/>
          <w:color w:val="000000" w:themeColor="text1"/>
          <w:sz w:val="32"/>
          <w:szCs w:val="32"/>
          <w14:textFill>
            <w14:solidFill>
              <w14:schemeClr w14:val="tx1"/>
            </w14:solidFill>
          </w14:textFill>
        </w:rPr>
        <w:t>及时的响应服务和现场支持服务，尽可能减少因设备异常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网络故障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网络攻击等</w:t>
      </w:r>
      <w:r>
        <w:rPr>
          <w:rFonts w:hint="eastAsia" w:ascii="仿宋_GB2312" w:hAnsi="仿宋_GB2312" w:eastAsia="仿宋_GB2312" w:cs="仿宋_GB2312"/>
          <w:color w:val="000000" w:themeColor="text1"/>
          <w:sz w:val="32"/>
          <w:szCs w:val="32"/>
          <w14:textFill>
            <w14:solidFill>
              <w14:schemeClr w14:val="tx1"/>
            </w14:solidFill>
          </w14:textFill>
        </w:rPr>
        <w:t>给我院业务应用造成的不利影响。</w:t>
      </w:r>
    </w:p>
    <w:p w14:paraId="3BD148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rPr>
      </w:pPr>
      <w:bookmarkStart w:id="1" w:name="_Toc112401532"/>
      <w:r>
        <w:rPr>
          <w:rFonts w:hint="eastAsia" w:ascii="黑体" w:hAnsi="黑体" w:eastAsia="黑体" w:cs="黑体"/>
          <w:sz w:val="32"/>
          <w:lang w:val="en-US" w:eastAsia="zh-CN"/>
        </w:rPr>
        <w:t>二、</w:t>
      </w:r>
      <w:r>
        <w:rPr>
          <w:rFonts w:hint="eastAsia" w:ascii="黑体" w:hAnsi="黑体" w:eastAsia="黑体" w:cs="黑体"/>
          <w:sz w:val="32"/>
        </w:rPr>
        <w:t>服务内容</w:t>
      </w:r>
      <w:bookmarkEnd w:id="1"/>
      <w:bookmarkStart w:id="2" w:name="_Toc112401533"/>
    </w:p>
    <w:p w14:paraId="4C73670E">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lang w:eastAsia="zh-CN"/>
        </w:rPr>
        <w:t>）设备清单</w:t>
      </w:r>
      <w:bookmarkEnd w:id="2"/>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772"/>
        <w:gridCol w:w="959"/>
        <w:gridCol w:w="3471"/>
        <w:gridCol w:w="1492"/>
      </w:tblGrid>
      <w:tr w14:paraId="209D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shd w:val="clear" w:color="auto" w:fill="auto"/>
            <w:vAlign w:val="center"/>
          </w:tcPr>
          <w:p w14:paraId="036F81E7">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eastAsia="zh-CN"/>
              </w:rPr>
              <w:t>保障服务主要</w:t>
            </w:r>
            <w:r>
              <w:rPr>
                <w:rFonts w:hint="eastAsia" w:ascii="仿宋_GB2312" w:hAnsi="仿宋_GB2312" w:eastAsia="仿宋_GB2312" w:cs="仿宋_GB2312"/>
                <w:b/>
                <w:bCs/>
                <w:color w:val="000000"/>
                <w:sz w:val="24"/>
                <w:szCs w:val="24"/>
              </w:rPr>
              <w:t>设备清单</w:t>
            </w:r>
          </w:p>
        </w:tc>
      </w:tr>
      <w:tr w14:paraId="308E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vAlign w:val="center"/>
          </w:tcPr>
          <w:p w14:paraId="4E81F2B5">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1040" w:type="pct"/>
            <w:shd w:val="clear" w:color="auto" w:fill="auto"/>
            <w:vAlign w:val="center"/>
          </w:tcPr>
          <w:p w14:paraId="3082CB60">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设备名称</w:t>
            </w:r>
          </w:p>
        </w:tc>
        <w:tc>
          <w:tcPr>
            <w:tcW w:w="563" w:type="pct"/>
            <w:shd w:val="clear" w:color="auto" w:fill="auto"/>
            <w:vAlign w:val="center"/>
          </w:tcPr>
          <w:p w14:paraId="1BFB4D28">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tc>
        <w:tc>
          <w:tcPr>
            <w:tcW w:w="2034" w:type="pct"/>
            <w:shd w:val="clear" w:color="auto" w:fill="auto"/>
            <w:vAlign w:val="center"/>
          </w:tcPr>
          <w:p w14:paraId="5D8C7064">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品牌</w:t>
            </w:r>
          </w:p>
        </w:tc>
        <w:tc>
          <w:tcPr>
            <w:tcW w:w="874" w:type="pct"/>
            <w:shd w:val="clear" w:color="auto" w:fill="auto"/>
            <w:vAlign w:val="center"/>
          </w:tcPr>
          <w:p w14:paraId="1024B8DD">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14:paraId="6180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0602ACA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040" w:type="pct"/>
            <w:shd w:val="clear" w:color="auto" w:fill="auto"/>
            <w:vAlign w:val="center"/>
          </w:tcPr>
          <w:p w14:paraId="01C33F5E">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服务器</w:t>
            </w:r>
          </w:p>
        </w:tc>
        <w:tc>
          <w:tcPr>
            <w:tcW w:w="563" w:type="pct"/>
            <w:shd w:val="clear" w:color="auto" w:fill="auto"/>
            <w:noWrap/>
            <w:vAlign w:val="center"/>
          </w:tcPr>
          <w:p w14:paraId="35A5BA6D">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13</w:t>
            </w:r>
          </w:p>
        </w:tc>
        <w:tc>
          <w:tcPr>
            <w:tcW w:w="2034" w:type="pct"/>
            <w:shd w:val="clear" w:color="auto" w:fill="auto"/>
            <w:noWrap/>
            <w:vAlign w:val="center"/>
          </w:tcPr>
          <w:p w14:paraId="72693324">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海康、浪潮</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戴尔</w:t>
            </w:r>
          </w:p>
        </w:tc>
        <w:tc>
          <w:tcPr>
            <w:tcW w:w="874" w:type="pct"/>
            <w:shd w:val="clear" w:color="auto" w:fill="auto"/>
            <w:noWrap/>
            <w:vAlign w:val="center"/>
          </w:tcPr>
          <w:p w14:paraId="5D6479BD">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lang w:val="en-US"/>
              </w:rPr>
            </w:pPr>
            <w:r>
              <w:rPr>
                <w:rFonts w:hint="eastAsia" w:ascii="仿宋_GB2312" w:hAnsi="仿宋_GB2312" w:eastAsia="仿宋_GB2312" w:cs="仿宋_GB2312"/>
                <w:sz w:val="21"/>
                <w:szCs w:val="21"/>
                <w:vertAlign w:val="baseline"/>
                <w:lang w:val="en-US" w:eastAsia="zh-CN"/>
              </w:rPr>
              <w:t>服务器类产品</w:t>
            </w:r>
          </w:p>
        </w:tc>
      </w:tr>
      <w:tr w14:paraId="1C2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0274F64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040" w:type="pct"/>
            <w:shd w:val="clear" w:color="auto" w:fill="auto"/>
            <w:vAlign w:val="center"/>
          </w:tcPr>
          <w:p w14:paraId="74868127">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交换机</w:t>
            </w:r>
          </w:p>
        </w:tc>
        <w:tc>
          <w:tcPr>
            <w:tcW w:w="563" w:type="pct"/>
            <w:shd w:val="clear" w:color="auto" w:fill="auto"/>
            <w:noWrap/>
            <w:vAlign w:val="center"/>
          </w:tcPr>
          <w:p w14:paraId="1989B969">
            <w:pPr>
              <w:pageBreakBefore w:val="0"/>
              <w:kinsoku/>
              <w:overflowPunct/>
              <w:topLinePunct w:val="0"/>
              <w:autoSpaceDN/>
              <w:bidi w:val="0"/>
              <w:adjustRightInd/>
              <w:spacing w:line="240" w:lineRule="auto"/>
              <w:ind w:left="0" w:leftChars="0" w:right="0" w:rightChars="0"/>
              <w:jc w:val="center"/>
              <w:textAlignment w:val="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148</w:t>
            </w:r>
          </w:p>
        </w:tc>
        <w:tc>
          <w:tcPr>
            <w:tcW w:w="2034" w:type="pct"/>
            <w:shd w:val="clear" w:color="auto" w:fill="auto"/>
            <w:noWrap/>
            <w:vAlign w:val="center"/>
          </w:tcPr>
          <w:p w14:paraId="1B93A60D">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华为、</w:t>
            </w:r>
            <w:r>
              <w:rPr>
                <w:rFonts w:hint="eastAsia" w:ascii="仿宋_GB2312" w:hAnsi="仿宋_GB2312" w:eastAsia="仿宋_GB2312" w:cs="仿宋_GB2312"/>
                <w:color w:val="000000"/>
                <w:szCs w:val="21"/>
              </w:rPr>
              <w:t>锐捷（核心设备板卡10张）</w:t>
            </w:r>
          </w:p>
        </w:tc>
        <w:tc>
          <w:tcPr>
            <w:tcW w:w="874" w:type="pct"/>
            <w:shd w:val="clear" w:color="auto" w:fill="auto"/>
            <w:noWrap/>
            <w:vAlign w:val="center"/>
          </w:tcPr>
          <w:p w14:paraId="0EFA6195">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网络类</w:t>
            </w:r>
            <w:r>
              <w:rPr>
                <w:rFonts w:hint="eastAsia" w:ascii="仿宋_GB2312" w:hAnsi="仿宋_GB2312" w:eastAsia="仿宋_GB2312" w:cs="仿宋_GB2312"/>
                <w:sz w:val="21"/>
                <w:szCs w:val="21"/>
                <w:vertAlign w:val="baseline"/>
                <w:lang w:val="en-US" w:eastAsia="zh-CN"/>
              </w:rPr>
              <w:t>产品</w:t>
            </w:r>
          </w:p>
        </w:tc>
      </w:tr>
      <w:tr w14:paraId="029B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29F6AAD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040" w:type="pct"/>
            <w:shd w:val="clear" w:color="auto" w:fill="auto"/>
            <w:vAlign w:val="center"/>
          </w:tcPr>
          <w:p w14:paraId="02DE2F78">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防火墙</w:t>
            </w:r>
          </w:p>
        </w:tc>
        <w:tc>
          <w:tcPr>
            <w:tcW w:w="563" w:type="pct"/>
            <w:shd w:val="clear" w:color="auto" w:fill="auto"/>
            <w:noWrap/>
            <w:vAlign w:val="center"/>
          </w:tcPr>
          <w:p w14:paraId="73F44B6E">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2034" w:type="pct"/>
            <w:shd w:val="clear" w:color="auto" w:fill="auto"/>
            <w:noWrap/>
            <w:vAlign w:val="center"/>
          </w:tcPr>
          <w:p w14:paraId="1C6DDF88">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5C27D7B1">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754A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2851183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040" w:type="pct"/>
            <w:shd w:val="clear" w:color="auto" w:fill="auto"/>
            <w:vAlign w:val="center"/>
          </w:tcPr>
          <w:p w14:paraId="4F9667AC">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上网行为</w:t>
            </w:r>
          </w:p>
        </w:tc>
        <w:tc>
          <w:tcPr>
            <w:tcW w:w="563" w:type="pct"/>
            <w:shd w:val="clear" w:color="auto" w:fill="auto"/>
            <w:noWrap/>
            <w:vAlign w:val="center"/>
          </w:tcPr>
          <w:p w14:paraId="239B81C0">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w:t>
            </w:r>
          </w:p>
        </w:tc>
        <w:tc>
          <w:tcPr>
            <w:tcW w:w="2034" w:type="pct"/>
            <w:shd w:val="clear" w:color="auto" w:fill="auto"/>
            <w:noWrap/>
            <w:vAlign w:val="center"/>
          </w:tcPr>
          <w:p w14:paraId="05CDDA6E">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6AF4CCDC">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1E4C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019B4C74">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5</w:t>
            </w:r>
          </w:p>
        </w:tc>
        <w:tc>
          <w:tcPr>
            <w:tcW w:w="1040" w:type="pct"/>
            <w:shd w:val="clear" w:color="auto" w:fill="auto"/>
            <w:vAlign w:val="center"/>
          </w:tcPr>
          <w:p w14:paraId="7F8B2A56">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路由器</w:t>
            </w:r>
          </w:p>
        </w:tc>
        <w:tc>
          <w:tcPr>
            <w:tcW w:w="563" w:type="pct"/>
            <w:shd w:val="clear" w:color="auto" w:fill="auto"/>
            <w:noWrap/>
            <w:vAlign w:val="center"/>
          </w:tcPr>
          <w:p w14:paraId="5AAF7EB0">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2034" w:type="pct"/>
            <w:shd w:val="clear" w:color="auto" w:fill="auto"/>
            <w:noWrap/>
            <w:vAlign w:val="center"/>
          </w:tcPr>
          <w:p w14:paraId="5F35594C">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3BA10AD8">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网络类</w:t>
            </w:r>
            <w:r>
              <w:rPr>
                <w:rFonts w:hint="eastAsia" w:ascii="仿宋_GB2312" w:hAnsi="仿宋_GB2312" w:eastAsia="仿宋_GB2312" w:cs="仿宋_GB2312"/>
                <w:sz w:val="21"/>
                <w:szCs w:val="21"/>
                <w:vertAlign w:val="baseline"/>
                <w:lang w:val="en-US" w:eastAsia="zh-CN"/>
              </w:rPr>
              <w:t>产品</w:t>
            </w:r>
          </w:p>
        </w:tc>
      </w:tr>
      <w:tr w14:paraId="255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66D79237">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6</w:t>
            </w:r>
          </w:p>
        </w:tc>
        <w:tc>
          <w:tcPr>
            <w:tcW w:w="1040" w:type="pct"/>
            <w:shd w:val="clear" w:color="auto" w:fill="auto"/>
            <w:vAlign w:val="center"/>
          </w:tcPr>
          <w:p w14:paraId="5BB7EC48">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无线控制器</w:t>
            </w:r>
          </w:p>
        </w:tc>
        <w:tc>
          <w:tcPr>
            <w:tcW w:w="563" w:type="pct"/>
            <w:shd w:val="clear" w:color="auto" w:fill="auto"/>
            <w:noWrap/>
            <w:vAlign w:val="center"/>
          </w:tcPr>
          <w:p w14:paraId="1B44E1AB">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59082E5A">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2A2D9EA2">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网络类</w:t>
            </w:r>
            <w:r>
              <w:rPr>
                <w:rFonts w:hint="eastAsia" w:ascii="仿宋_GB2312" w:hAnsi="仿宋_GB2312" w:eastAsia="仿宋_GB2312" w:cs="仿宋_GB2312"/>
                <w:sz w:val="21"/>
                <w:szCs w:val="21"/>
                <w:vertAlign w:val="baseline"/>
                <w:lang w:val="en-US" w:eastAsia="zh-CN"/>
              </w:rPr>
              <w:t>产品</w:t>
            </w:r>
          </w:p>
        </w:tc>
      </w:tr>
      <w:tr w14:paraId="72AE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17D33ED5">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7</w:t>
            </w:r>
          </w:p>
        </w:tc>
        <w:tc>
          <w:tcPr>
            <w:tcW w:w="1040" w:type="pct"/>
            <w:shd w:val="clear" w:color="auto" w:fill="auto"/>
            <w:vAlign w:val="center"/>
          </w:tcPr>
          <w:p w14:paraId="5D591511">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入侵防御系统</w:t>
            </w:r>
          </w:p>
        </w:tc>
        <w:tc>
          <w:tcPr>
            <w:tcW w:w="563" w:type="pct"/>
            <w:shd w:val="clear" w:color="auto" w:fill="auto"/>
            <w:noWrap/>
            <w:vAlign w:val="center"/>
          </w:tcPr>
          <w:p w14:paraId="4471EED1">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1EDEC2B9">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20FE9652">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05B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7CB57AA4">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8</w:t>
            </w:r>
          </w:p>
        </w:tc>
        <w:tc>
          <w:tcPr>
            <w:tcW w:w="1040" w:type="pct"/>
            <w:shd w:val="clear" w:color="auto" w:fill="auto"/>
            <w:vAlign w:val="center"/>
          </w:tcPr>
          <w:p w14:paraId="311ECAFE">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漏洞扫描</w:t>
            </w:r>
          </w:p>
        </w:tc>
        <w:tc>
          <w:tcPr>
            <w:tcW w:w="563" w:type="pct"/>
            <w:shd w:val="clear" w:color="auto" w:fill="auto"/>
            <w:noWrap/>
            <w:vAlign w:val="center"/>
          </w:tcPr>
          <w:p w14:paraId="7E57F961">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04E4EB1A">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026F28BF">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75DB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363F856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9</w:t>
            </w:r>
          </w:p>
        </w:tc>
        <w:tc>
          <w:tcPr>
            <w:tcW w:w="1040" w:type="pct"/>
            <w:shd w:val="clear" w:color="auto" w:fill="auto"/>
            <w:vAlign w:val="center"/>
          </w:tcPr>
          <w:p w14:paraId="4BC6B1B2">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数据库审计</w:t>
            </w:r>
          </w:p>
        </w:tc>
        <w:tc>
          <w:tcPr>
            <w:tcW w:w="563" w:type="pct"/>
            <w:shd w:val="clear" w:color="auto" w:fill="auto"/>
            <w:noWrap/>
            <w:vAlign w:val="center"/>
          </w:tcPr>
          <w:p w14:paraId="7BBE0BF0">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3498F079">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11BD42D5">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2E05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0AB88A7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0</w:t>
            </w:r>
          </w:p>
        </w:tc>
        <w:tc>
          <w:tcPr>
            <w:tcW w:w="1040" w:type="pct"/>
            <w:shd w:val="clear" w:color="auto" w:fill="auto"/>
            <w:vAlign w:val="center"/>
          </w:tcPr>
          <w:p w14:paraId="4C09D3E5">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SDN控制器</w:t>
            </w:r>
          </w:p>
        </w:tc>
        <w:tc>
          <w:tcPr>
            <w:tcW w:w="563" w:type="pct"/>
            <w:shd w:val="clear" w:color="auto" w:fill="auto"/>
            <w:noWrap/>
            <w:vAlign w:val="center"/>
          </w:tcPr>
          <w:p w14:paraId="123F84B3">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3FEBDD50">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3241545C">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022D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33D8DAD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1</w:t>
            </w:r>
          </w:p>
        </w:tc>
        <w:tc>
          <w:tcPr>
            <w:tcW w:w="1040" w:type="pct"/>
            <w:shd w:val="clear" w:color="auto" w:fill="auto"/>
            <w:vAlign w:val="center"/>
          </w:tcPr>
          <w:p w14:paraId="084A81E4">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堡垒机</w:t>
            </w:r>
          </w:p>
        </w:tc>
        <w:tc>
          <w:tcPr>
            <w:tcW w:w="563" w:type="pct"/>
            <w:shd w:val="clear" w:color="auto" w:fill="auto"/>
            <w:noWrap/>
            <w:vAlign w:val="center"/>
          </w:tcPr>
          <w:p w14:paraId="37176705">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shd w:val="clear" w:color="auto" w:fill="auto"/>
            <w:noWrap/>
            <w:vAlign w:val="center"/>
          </w:tcPr>
          <w:p w14:paraId="7947698E">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068A4864">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r w14:paraId="7682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shd w:val="clear" w:color="auto" w:fill="auto"/>
            <w:noWrap/>
            <w:vAlign w:val="center"/>
          </w:tcPr>
          <w:p w14:paraId="0830AB52">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12</w:t>
            </w:r>
          </w:p>
        </w:tc>
        <w:tc>
          <w:tcPr>
            <w:tcW w:w="1040" w:type="pct"/>
            <w:shd w:val="clear" w:color="auto" w:fill="auto"/>
            <w:vAlign w:val="center"/>
          </w:tcPr>
          <w:p w14:paraId="160AFD18">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无线AP</w:t>
            </w:r>
          </w:p>
        </w:tc>
        <w:tc>
          <w:tcPr>
            <w:tcW w:w="563" w:type="pct"/>
            <w:shd w:val="clear" w:color="auto" w:fill="auto"/>
            <w:noWrap/>
            <w:vAlign w:val="center"/>
          </w:tcPr>
          <w:p w14:paraId="04AA2372">
            <w:pPr>
              <w:pageBreakBefore w:val="0"/>
              <w:kinsoku/>
              <w:overflowPunct/>
              <w:topLinePunct w:val="0"/>
              <w:autoSpaceDN/>
              <w:bidi w:val="0"/>
              <w:adjustRightInd/>
              <w:spacing w:line="240" w:lineRule="auto"/>
              <w:ind w:left="0" w:leftChars="0" w:right="0" w:rightChars="0"/>
              <w:jc w:val="center"/>
              <w:textAlignment w:val="auto"/>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318</w:t>
            </w:r>
          </w:p>
        </w:tc>
        <w:tc>
          <w:tcPr>
            <w:tcW w:w="2034" w:type="pct"/>
            <w:shd w:val="clear" w:color="auto" w:fill="auto"/>
            <w:noWrap/>
            <w:vAlign w:val="center"/>
          </w:tcPr>
          <w:p w14:paraId="75FFADD8">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华为、</w:t>
            </w:r>
            <w:r>
              <w:rPr>
                <w:rFonts w:hint="eastAsia" w:ascii="仿宋_GB2312" w:hAnsi="仿宋_GB2312" w:eastAsia="仿宋_GB2312" w:cs="仿宋_GB2312"/>
                <w:color w:val="000000"/>
                <w:szCs w:val="21"/>
              </w:rPr>
              <w:t>锐捷</w:t>
            </w:r>
          </w:p>
        </w:tc>
        <w:tc>
          <w:tcPr>
            <w:tcW w:w="874" w:type="pct"/>
            <w:shd w:val="clear" w:color="auto" w:fill="auto"/>
            <w:noWrap/>
            <w:vAlign w:val="center"/>
          </w:tcPr>
          <w:p w14:paraId="2C2E5094">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网络类</w:t>
            </w:r>
            <w:r>
              <w:rPr>
                <w:rFonts w:hint="eastAsia" w:ascii="仿宋_GB2312" w:hAnsi="仿宋_GB2312" w:eastAsia="仿宋_GB2312" w:cs="仿宋_GB2312"/>
                <w:sz w:val="21"/>
                <w:szCs w:val="21"/>
                <w:vertAlign w:val="baseline"/>
                <w:lang w:val="en-US" w:eastAsia="zh-CN"/>
              </w:rPr>
              <w:t>产品</w:t>
            </w:r>
          </w:p>
        </w:tc>
      </w:tr>
      <w:tr w14:paraId="141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tcBorders>
              <w:bottom w:val="single" w:color="auto" w:sz="4" w:space="0"/>
            </w:tcBorders>
            <w:shd w:val="clear" w:color="auto" w:fill="auto"/>
            <w:noWrap/>
            <w:vAlign w:val="center"/>
          </w:tcPr>
          <w:p w14:paraId="3A70C4A8">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13</w:t>
            </w:r>
          </w:p>
        </w:tc>
        <w:tc>
          <w:tcPr>
            <w:tcW w:w="1040" w:type="pct"/>
            <w:tcBorders>
              <w:bottom w:val="single" w:color="auto" w:sz="4" w:space="0"/>
            </w:tcBorders>
            <w:shd w:val="clear" w:color="auto" w:fill="auto"/>
            <w:vAlign w:val="center"/>
          </w:tcPr>
          <w:p w14:paraId="7F13B170">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备份一体机</w:t>
            </w:r>
          </w:p>
        </w:tc>
        <w:tc>
          <w:tcPr>
            <w:tcW w:w="563" w:type="pct"/>
            <w:tcBorders>
              <w:bottom w:val="single" w:color="auto" w:sz="4" w:space="0"/>
            </w:tcBorders>
            <w:shd w:val="clear" w:color="auto" w:fill="auto"/>
            <w:noWrap/>
            <w:vAlign w:val="center"/>
          </w:tcPr>
          <w:p w14:paraId="34CAAA6C">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2</w:t>
            </w:r>
          </w:p>
        </w:tc>
        <w:tc>
          <w:tcPr>
            <w:tcW w:w="2034" w:type="pct"/>
            <w:tcBorders>
              <w:bottom w:val="single" w:color="auto" w:sz="4" w:space="0"/>
            </w:tcBorders>
            <w:shd w:val="clear" w:color="auto" w:fill="auto"/>
            <w:noWrap/>
            <w:vAlign w:val="center"/>
          </w:tcPr>
          <w:p w14:paraId="15B2AFBF">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戴尔</w:t>
            </w:r>
          </w:p>
        </w:tc>
        <w:tc>
          <w:tcPr>
            <w:tcW w:w="874" w:type="pct"/>
            <w:tcBorders>
              <w:bottom w:val="single" w:color="auto" w:sz="4" w:space="0"/>
            </w:tcBorders>
            <w:shd w:val="clear" w:color="auto" w:fill="auto"/>
            <w:noWrap/>
            <w:vAlign w:val="center"/>
          </w:tcPr>
          <w:p w14:paraId="36A14045">
            <w:pPr>
              <w:pageBreakBefore w:val="0"/>
              <w:kinsoku/>
              <w:overflowPunct/>
              <w:topLinePunct w:val="0"/>
              <w:autoSpaceDN/>
              <w:bidi w:val="0"/>
              <w:adjustRightInd/>
              <w:spacing w:line="240" w:lineRule="auto"/>
              <w:ind w:right="0" w:rightChars="0"/>
              <w:jc w:val="both"/>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sz w:val="21"/>
                <w:szCs w:val="21"/>
                <w:vertAlign w:val="baseline"/>
                <w:lang w:val="en-US" w:eastAsia="zh-CN"/>
              </w:rPr>
              <w:t>服务器类产品</w:t>
            </w:r>
          </w:p>
        </w:tc>
      </w:tr>
      <w:tr w14:paraId="5EC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tcBorders>
              <w:bottom w:val="single" w:color="auto" w:sz="4" w:space="0"/>
            </w:tcBorders>
            <w:shd w:val="clear" w:color="auto" w:fill="auto"/>
            <w:noWrap/>
            <w:vAlign w:val="center"/>
          </w:tcPr>
          <w:p w14:paraId="5FF13553">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4</w:t>
            </w:r>
          </w:p>
        </w:tc>
        <w:tc>
          <w:tcPr>
            <w:tcW w:w="1040" w:type="pct"/>
            <w:tcBorders>
              <w:bottom w:val="single" w:color="auto" w:sz="4" w:space="0"/>
            </w:tcBorders>
            <w:shd w:val="clear" w:color="auto" w:fill="auto"/>
            <w:vAlign w:val="center"/>
          </w:tcPr>
          <w:p w14:paraId="7D613DCC">
            <w:pPr>
              <w:pageBreakBefore w:val="0"/>
              <w:kinsoku/>
              <w:overflowPunct/>
              <w:topLinePunct w:val="0"/>
              <w:autoSpaceDN/>
              <w:bidi w:val="0"/>
              <w:adjustRightInd/>
              <w:spacing w:line="240" w:lineRule="auto"/>
              <w:ind w:left="0" w:leftChars="0" w:right="0" w:rightChars="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WAF防火墙</w:t>
            </w:r>
          </w:p>
        </w:tc>
        <w:tc>
          <w:tcPr>
            <w:tcW w:w="563" w:type="pct"/>
            <w:tcBorders>
              <w:bottom w:val="single" w:color="auto" w:sz="4" w:space="0"/>
            </w:tcBorders>
            <w:shd w:val="clear" w:color="auto" w:fill="auto"/>
            <w:noWrap/>
            <w:vAlign w:val="center"/>
          </w:tcPr>
          <w:p w14:paraId="5322818C">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34" w:type="pct"/>
            <w:tcBorders>
              <w:bottom w:val="single" w:color="auto" w:sz="4" w:space="0"/>
            </w:tcBorders>
            <w:shd w:val="clear" w:color="auto" w:fill="auto"/>
            <w:noWrap/>
            <w:vAlign w:val="center"/>
          </w:tcPr>
          <w:p w14:paraId="1A8FB34E">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锐捷</w:t>
            </w:r>
          </w:p>
        </w:tc>
        <w:tc>
          <w:tcPr>
            <w:tcW w:w="874" w:type="pct"/>
            <w:tcBorders>
              <w:bottom w:val="single" w:color="auto" w:sz="4" w:space="0"/>
            </w:tcBorders>
            <w:shd w:val="clear" w:color="auto" w:fill="auto"/>
            <w:noWrap/>
            <w:vAlign w:val="center"/>
          </w:tcPr>
          <w:p w14:paraId="477F2712">
            <w:pPr>
              <w:pageBreakBefore w:val="0"/>
              <w:kinsoku/>
              <w:overflowPunct/>
              <w:topLinePunct w:val="0"/>
              <w:autoSpaceDN/>
              <w:bidi w:val="0"/>
              <w:adjustRightInd/>
              <w:spacing w:line="240" w:lineRule="auto"/>
              <w:ind w:right="0" w:rightChars="0"/>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安全类</w:t>
            </w:r>
            <w:r>
              <w:rPr>
                <w:rFonts w:hint="eastAsia" w:ascii="仿宋_GB2312" w:hAnsi="仿宋_GB2312" w:eastAsia="仿宋_GB2312" w:cs="仿宋_GB2312"/>
                <w:sz w:val="21"/>
                <w:szCs w:val="21"/>
                <w:vertAlign w:val="baseline"/>
                <w:lang w:val="en-US" w:eastAsia="zh-CN"/>
              </w:rPr>
              <w:t>产品</w:t>
            </w:r>
          </w:p>
        </w:tc>
      </w:tr>
    </w:tbl>
    <w:p w14:paraId="28587057">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bookmarkStart w:id="3" w:name="_Toc112401534"/>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服务清单</w:t>
      </w:r>
      <w:bookmarkEnd w:id="3"/>
    </w:p>
    <w:tbl>
      <w:tblPr>
        <w:tblStyle w:val="11"/>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2977"/>
        <w:gridCol w:w="1799"/>
        <w:gridCol w:w="1530"/>
      </w:tblGrid>
      <w:tr w14:paraId="4EAC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5E108999">
            <w:pPr>
              <w:pageBreakBefore w:val="0"/>
              <w:kinsoku/>
              <w:overflowPunct/>
              <w:topLinePunct w:val="0"/>
              <w:autoSpaceDN/>
              <w:bidi w:val="0"/>
              <w:adjustRightInd/>
              <w:spacing w:line="360" w:lineRule="auto"/>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559" w:type="dxa"/>
            <w:vAlign w:val="center"/>
          </w:tcPr>
          <w:p w14:paraId="1B221D41">
            <w:pPr>
              <w:pageBreakBefore w:val="0"/>
              <w:kinsoku/>
              <w:overflowPunct/>
              <w:topLinePunct w:val="0"/>
              <w:autoSpaceDN/>
              <w:bidi w:val="0"/>
              <w:adjustRightInd/>
              <w:spacing w:line="360" w:lineRule="auto"/>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服务类型</w:t>
            </w:r>
          </w:p>
        </w:tc>
        <w:tc>
          <w:tcPr>
            <w:tcW w:w="2977" w:type="dxa"/>
            <w:vAlign w:val="center"/>
          </w:tcPr>
          <w:p w14:paraId="27E49C3D">
            <w:pPr>
              <w:pageBreakBefore w:val="0"/>
              <w:kinsoku/>
              <w:overflowPunct/>
              <w:topLinePunct w:val="0"/>
              <w:autoSpaceDN/>
              <w:bidi w:val="0"/>
              <w:adjustRightInd/>
              <w:spacing w:line="360" w:lineRule="auto"/>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服务内容</w:t>
            </w:r>
          </w:p>
        </w:tc>
        <w:tc>
          <w:tcPr>
            <w:tcW w:w="1799" w:type="dxa"/>
            <w:vAlign w:val="center"/>
          </w:tcPr>
          <w:p w14:paraId="4D4F453A">
            <w:pPr>
              <w:pageBreakBefore w:val="0"/>
              <w:kinsoku/>
              <w:overflowPunct/>
              <w:topLinePunct w:val="0"/>
              <w:autoSpaceDN/>
              <w:bidi w:val="0"/>
              <w:adjustRightInd/>
              <w:spacing w:line="360" w:lineRule="auto"/>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服务频率</w:t>
            </w:r>
          </w:p>
        </w:tc>
        <w:tc>
          <w:tcPr>
            <w:tcW w:w="1530" w:type="dxa"/>
            <w:vAlign w:val="center"/>
          </w:tcPr>
          <w:p w14:paraId="6A7471D5">
            <w:pPr>
              <w:pageBreakBefore w:val="0"/>
              <w:kinsoku/>
              <w:overflowPunct/>
              <w:topLinePunct w:val="0"/>
              <w:autoSpaceDN/>
              <w:bidi w:val="0"/>
              <w:adjustRightInd/>
              <w:spacing w:line="360" w:lineRule="auto"/>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14:paraId="2015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0A61F6FF">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559" w:type="dxa"/>
            <w:vMerge w:val="restart"/>
            <w:vAlign w:val="center"/>
          </w:tcPr>
          <w:p w14:paraId="6EA858D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驻场服务</w:t>
            </w:r>
          </w:p>
        </w:tc>
        <w:tc>
          <w:tcPr>
            <w:tcW w:w="2977" w:type="dxa"/>
            <w:vAlign w:val="center"/>
          </w:tcPr>
          <w:p w14:paraId="42DDBCB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现场值守</w:t>
            </w:r>
          </w:p>
        </w:tc>
        <w:tc>
          <w:tcPr>
            <w:tcW w:w="1799" w:type="dxa"/>
            <w:vAlign w:val="center"/>
          </w:tcPr>
          <w:p w14:paraId="270272E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周一、周三、周五进行值守</w:t>
            </w:r>
          </w:p>
        </w:tc>
        <w:tc>
          <w:tcPr>
            <w:tcW w:w="1530" w:type="dxa"/>
            <w:vAlign w:val="center"/>
          </w:tcPr>
          <w:p w14:paraId="1176E86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2AF5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3D99BEC2">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559" w:type="dxa"/>
            <w:vMerge w:val="continue"/>
            <w:vAlign w:val="center"/>
          </w:tcPr>
          <w:p w14:paraId="6F609EA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0525B1F2">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日常监控服务</w:t>
            </w:r>
          </w:p>
        </w:tc>
        <w:tc>
          <w:tcPr>
            <w:tcW w:w="1799" w:type="dxa"/>
            <w:vAlign w:val="center"/>
          </w:tcPr>
          <w:p w14:paraId="121EF8F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值守期间</w:t>
            </w:r>
          </w:p>
        </w:tc>
        <w:tc>
          <w:tcPr>
            <w:tcW w:w="1530" w:type="dxa"/>
            <w:vAlign w:val="center"/>
          </w:tcPr>
          <w:p w14:paraId="5A4B8F7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7D17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24F4A8FD">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559" w:type="dxa"/>
            <w:vMerge w:val="continue"/>
            <w:vAlign w:val="center"/>
          </w:tcPr>
          <w:p w14:paraId="25264B5F">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68D7D20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设备巡检服务</w:t>
            </w:r>
          </w:p>
        </w:tc>
        <w:tc>
          <w:tcPr>
            <w:tcW w:w="1799" w:type="dxa"/>
            <w:vAlign w:val="center"/>
          </w:tcPr>
          <w:p w14:paraId="1484786A">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值守期间</w:t>
            </w:r>
          </w:p>
        </w:tc>
        <w:tc>
          <w:tcPr>
            <w:tcW w:w="1530" w:type="dxa"/>
            <w:vAlign w:val="center"/>
          </w:tcPr>
          <w:p w14:paraId="77F3D37C">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7126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6A9184E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559" w:type="dxa"/>
            <w:vMerge w:val="continue"/>
            <w:vAlign w:val="center"/>
          </w:tcPr>
          <w:p w14:paraId="2F90ED1A">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0451C3E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故障处理及维修服务</w:t>
            </w:r>
          </w:p>
        </w:tc>
        <w:tc>
          <w:tcPr>
            <w:tcW w:w="1799" w:type="dxa"/>
            <w:vAlign w:val="center"/>
          </w:tcPr>
          <w:p w14:paraId="6D22A44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按需</w:t>
            </w:r>
          </w:p>
        </w:tc>
        <w:tc>
          <w:tcPr>
            <w:tcW w:w="1530" w:type="dxa"/>
            <w:vAlign w:val="center"/>
          </w:tcPr>
          <w:p w14:paraId="2C3E9F1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257C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32D58D52">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559" w:type="dxa"/>
            <w:vMerge w:val="continue"/>
            <w:vAlign w:val="center"/>
          </w:tcPr>
          <w:p w14:paraId="3D8004E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3ABE9E69">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虚拟化平台运维服务</w:t>
            </w:r>
          </w:p>
        </w:tc>
        <w:tc>
          <w:tcPr>
            <w:tcW w:w="1799" w:type="dxa"/>
            <w:vAlign w:val="center"/>
          </w:tcPr>
          <w:p w14:paraId="2DA2A817">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按需</w:t>
            </w:r>
          </w:p>
        </w:tc>
        <w:tc>
          <w:tcPr>
            <w:tcW w:w="1530" w:type="dxa"/>
            <w:vAlign w:val="center"/>
          </w:tcPr>
          <w:p w14:paraId="2CFF66BF">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41C8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0F9F90E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559" w:type="dxa"/>
            <w:vMerge w:val="restart"/>
            <w:vAlign w:val="center"/>
          </w:tcPr>
          <w:p w14:paraId="081FA619">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技术支持服务</w:t>
            </w:r>
          </w:p>
        </w:tc>
        <w:tc>
          <w:tcPr>
            <w:tcW w:w="2977" w:type="dxa"/>
            <w:vAlign w:val="center"/>
          </w:tcPr>
          <w:p w14:paraId="019B8BC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辅助故障定位服务</w:t>
            </w:r>
          </w:p>
        </w:tc>
        <w:tc>
          <w:tcPr>
            <w:tcW w:w="1799" w:type="dxa"/>
            <w:vAlign w:val="center"/>
          </w:tcPr>
          <w:p w14:paraId="71FB778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按需</w:t>
            </w:r>
          </w:p>
        </w:tc>
        <w:tc>
          <w:tcPr>
            <w:tcW w:w="1530" w:type="dxa"/>
            <w:vAlign w:val="center"/>
          </w:tcPr>
          <w:p w14:paraId="4E334E6C">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060C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42C2953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559" w:type="dxa"/>
            <w:vMerge w:val="continue"/>
            <w:vAlign w:val="center"/>
          </w:tcPr>
          <w:p w14:paraId="6FC9FF0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448E127F">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设备版本升级服务</w:t>
            </w:r>
          </w:p>
        </w:tc>
        <w:tc>
          <w:tcPr>
            <w:tcW w:w="1799" w:type="dxa"/>
            <w:vAlign w:val="center"/>
          </w:tcPr>
          <w:p w14:paraId="6D2CB66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按需</w:t>
            </w:r>
          </w:p>
        </w:tc>
        <w:tc>
          <w:tcPr>
            <w:tcW w:w="1530" w:type="dxa"/>
            <w:vAlign w:val="center"/>
          </w:tcPr>
          <w:p w14:paraId="454FC16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272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3542E02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559" w:type="dxa"/>
            <w:vMerge w:val="continue"/>
            <w:vAlign w:val="center"/>
          </w:tcPr>
          <w:p w14:paraId="4979AFD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1D023F81">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安全</w:t>
            </w:r>
            <w:r>
              <w:rPr>
                <w:rFonts w:hint="eastAsia" w:ascii="仿宋_GB2312" w:hAnsi="仿宋_GB2312" w:eastAsia="仿宋_GB2312" w:cs="仿宋_GB2312"/>
                <w:kern w:val="0"/>
                <w:szCs w:val="21"/>
              </w:rPr>
              <w:t>培训服务</w:t>
            </w:r>
          </w:p>
        </w:tc>
        <w:tc>
          <w:tcPr>
            <w:tcW w:w="1799" w:type="dxa"/>
            <w:vAlign w:val="center"/>
          </w:tcPr>
          <w:p w14:paraId="338DA0B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次</w:t>
            </w:r>
          </w:p>
        </w:tc>
        <w:tc>
          <w:tcPr>
            <w:tcW w:w="1530" w:type="dxa"/>
            <w:vAlign w:val="center"/>
          </w:tcPr>
          <w:p w14:paraId="6F5725A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3C5A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4D9B6A6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559" w:type="dxa"/>
            <w:vMerge w:val="continue"/>
            <w:vAlign w:val="center"/>
          </w:tcPr>
          <w:p w14:paraId="21F8774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23C11165">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重要活动保障服务</w:t>
            </w:r>
          </w:p>
        </w:tc>
        <w:tc>
          <w:tcPr>
            <w:tcW w:w="1799" w:type="dxa"/>
            <w:vAlign w:val="center"/>
          </w:tcPr>
          <w:p w14:paraId="176923D5">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按需</w:t>
            </w:r>
          </w:p>
        </w:tc>
        <w:tc>
          <w:tcPr>
            <w:tcW w:w="1530" w:type="dxa"/>
            <w:vAlign w:val="center"/>
          </w:tcPr>
          <w:p w14:paraId="006DA33D">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59C3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3759994D">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0</w:t>
            </w:r>
          </w:p>
        </w:tc>
        <w:tc>
          <w:tcPr>
            <w:tcW w:w="1559" w:type="dxa"/>
            <w:vMerge w:val="restart"/>
            <w:vAlign w:val="center"/>
          </w:tcPr>
          <w:p w14:paraId="24B3B94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信息梳理服务</w:t>
            </w:r>
          </w:p>
        </w:tc>
        <w:tc>
          <w:tcPr>
            <w:tcW w:w="2977" w:type="dxa"/>
            <w:vAlign w:val="center"/>
          </w:tcPr>
          <w:p w14:paraId="5B815BD4">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资源资产管理</w:t>
            </w:r>
          </w:p>
        </w:tc>
        <w:tc>
          <w:tcPr>
            <w:tcW w:w="1799" w:type="dxa"/>
            <w:vAlign w:val="center"/>
          </w:tcPr>
          <w:p w14:paraId="0298373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6A1714FD">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4428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00F9F172">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1</w:t>
            </w:r>
          </w:p>
        </w:tc>
        <w:tc>
          <w:tcPr>
            <w:tcW w:w="1559" w:type="dxa"/>
            <w:vMerge w:val="continue"/>
            <w:vAlign w:val="center"/>
          </w:tcPr>
          <w:p w14:paraId="07035B07">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67E2C67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网络拓扑管理</w:t>
            </w:r>
          </w:p>
        </w:tc>
        <w:tc>
          <w:tcPr>
            <w:tcW w:w="1799" w:type="dxa"/>
            <w:vAlign w:val="center"/>
          </w:tcPr>
          <w:p w14:paraId="34A359D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6EEF877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1E0A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488C4704">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2</w:t>
            </w:r>
          </w:p>
        </w:tc>
        <w:tc>
          <w:tcPr>
            <w:tcW w:w="1559" w:type="dxa"/>
            <w:vMerge w:val="continue"/>
            <w:vAlign w:val="center"/>
          </w:tcPr>
          <w:p w14:paraId="278AA53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3F3554C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网络规划资料管理</w:t>
            </w:r>
          </w:p>
        </w:tc>
        <w:tc>
          <w:tcPr>
            <w:tcW w:w="1799" w:type="dxa"/>
            <w:vAlign w:val="center"/>
          </w:tcPr>
          <w:p w14:paraId="7766714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24250AE9">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35FC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29152432">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3</w:t>
            </w:r>
          </w:p>
        </w:tc>
        <w:tc>
          <w:tcPr>
            <w:tcW w:w="1559" w:type="dxa"/>
            <w:vMerge w:val="continue"/>
            <w:vAlign w:val="center"/>
          </w:tcPr>
          <w:p w14:paraId="378EE233">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0C0DE49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应用/服务器管理</w:t>
            </w:r>
          </w:p>
        </w:tc>
        <w:tc>
          <w:tcPr>
            <w:tcW w:w="1799" w:type="dxa"/>
            <w:vAlign w:val="center"/>
          </w:tcPr>
          <w:p w14:paraId="0364E0E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3704FFC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2CD4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1F95CE0E">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w:t>
            </w:r>
          </w:p>
        </w:tc>
        <w:tc>
          <w:tcPr>
            <w:tcW w:w="1559" w:type="dxa"/>
            <w:vMerge w:val="continue"/>
            <w:vAlign w:val="center"/>
          </w:tcPr>
          <w:p w14:paraId="3001FAB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16102DC7">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设备配置备份管理</w:t>
            </w:r>
          </w:p>
        </w:tc>
        <w:tc>
          <w:tcPr>
            <w:tcW w:w="1799" w:type="dxa"/>
            <w:vAlign w:val="center"/>
          </w:tcPr>
          <w:p w14:paraId="16F2102F">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0AAEE55A">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7EFA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570FEB76">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5</w:t>
            </w:r>
          </w:p>
        </w:tc>
        <w:tc>
          <w:tcPr>
            <w:tcW w:w="1559" w:type="dxa"/>
            <w:vMerge w:val="continue"/>
            <w:vAlign w:val="center"/>
          </w:tcPr>
          <w:p w14:paraId="4F11BCBD">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33E62A5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安全设备策略管理</w:t>
            </w:r>
          </w:p>
        </w:tc>
        <w:tc>
          <w:tcPr>
            <w:tcW w:w="1799" w:type="dxa"/>
            <w:vAlign w:val="center"/>
          </w:tcPr>
          <w:p w14:paraId="3619334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712D9B7B">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31DC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717C248D">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6</w:t>
            </w:r>
          </w:p>
        </w:tc>
        <w:tc>
          <w:tcPr>
            <w:tcW w:w="1559" w:type="dxa"/>
            <w:vMerge w:val="continue"/>
            <w:vAlign w:val="center"/>
          </w:tcPr>
          <w:p w14:paraId="30070574">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715EA0BF">
            <w:pPr>
              <w:pageBreakBefore w:val="0"/>
              <w:widowControl/>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机房整体部署管理</w:t>
            </w:r>
          </w:p>
        </w:tc>
        <w:tc>
          <w:tcPr>
            <w:tcW w:w="1799" w:type="dxa"/>
            <w:vAlign w:val="center"/>
          </w:tcPr>
          <w:p w14:paraId="24D37E99">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56D089F6">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r w14:paraId="2456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Align w:val="center"/>
          </w:tcPr>
          <w:p w14:paraId="62934DF8">
            <w:pPr>
              <w:pageBreakBefore w:val="0"/>
              <w:kinsoku/>
              <w:overflowPunct/>
              <w:topLinePunct w:val="0"/>
              <w:autoSpaceDN/>
              <w:bidi w:val="0"/>
              <w:adjustRightInd/>
              <w:spacing w:line="240" w:lineRule="auto"/>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7</w:t>
            </w:r>
          </w:p>
        </w:tc>
        <w:tc>
          <w:tcPr>
            <w:tcW w:w="1559" w:type="dxa"/>
            <w:vMerge w:val="continue"/>
            <w:vAlign w:val="center"/>
          </w:tcPr>
          <w:p w14:paraId="43D5565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c>
          <w:tcPr>
            <w:tcW w:w="2977" w:type="dxa"/>
            <w:vAlign w:val="center"/>
          </w:tcPr>
          <w:p w14:paraId="08CC1208">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机房机柜信息管理</w:t>
            </w:r>
          </w:p>
        </w:tc>
        <w:tc>
          <w:tcPr>
            <w:tcW w:w="1799" w:type="dxa"/>
            <w:vAlign w:val="center"/>
          </w:tcPr>
          <w:p w14:paraId="036B48BA">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每月更新</w:t>
            </w:r>
          </w:p>
        </w:tc>
        <w:tc>
          <w:tcPr>
            <w:tcW w:w="1530" w:type="dxa"/>
            <w:vAlign w:val="center"/>
          </w:tcPr>
          <w:p w14:paraId="3D8FE6E4">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kern w:val="0"/>
                <w:szCs w:val="21"/>
              </w:rPr>
            </w:pPr>
          </w:p>
        </w:tc>
      </w:tr>
    </w:tbl>
    <w:p w14:paraId="46DAC5D2">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rPr>
      </w:pPr>
      <w:bookmarkStart w:id="4" w:name="_Toc112401535"/>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故障时效管理</w:t>
      </w:r>
      <w:bookmarkEnd w:id="4"/>
      <w:r>
        <w:rPr>
          <w:rFonts w:hint="eastAsia" w:ascii="楷体_GB2312" w:hAnsi="楷体_GB2312" w:eastAsia="楷体_GB2312" w:cs="楷体_GB2312"/>
          <w:b w:val="0"/>
          <w:bCs w:val="0"/>
        </w:rPr>
        <w:t xml:space="preserve"> </w:t>
      </w:r>
    </w:p>
    <w:tbl>
      <w:tblPr>
        <w:tblStyle w:val="10"/>
        <w:tblW w:w="5000" w:type="pct"/>
        <w:jc w:val="center"/>
        <w:tblLayout w:type="autofit"/>
        <w:tblCellMar>
          <w:top w:w="0" w:type="dxa"/>
          <w:left w:w="108" w:type="dxa"/>
          <w:bottom w:w="0" w:type="dxa"/>
          <w:right w:w="108" w:type="dxa"/>
        </w:tblCellMar>
      </w:tblPr>
      <w:tblGrid>
        <w:gridCol w:w="1740"/>
        <w:gridCol w:w="3058"/>
        <w:gridCol w:w="3724"/>
      </w:tblGrid>
      <w:tr w14:paraId="53BE2EF9">
        <w:tblPrEx>
          <w:tblCellMar>
            <w:top w:w="0" w:type="dxa"/>
            <w:left w:w="108" w:type="dxa"/>
            <w:bottom w:w="0" w:type="dxa"/>
            <w:right w:w="108" w:type="dxa"/>
          </w:tblCellMar>
        </w:tblPrEx>
        <w:trPr>
          <w:trHeight w:val="377"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14:paraId="743D6D62">
            <w:pPr>
              <w:pageBreakBefore w:val="0"/>
              <w:widowControl/>
              <w:kinsoku/>
              <w:overflowPunct/>
              <w:topLinePunct w:val="0"/>
              <w:autoSpaceDN/>
              <w:bidi w:val="0"/>
              <w:adjustRightInd/>
              <w:spacing w:line="560" w:lineRule="exact"/>
              <w:ind w:left="0" w:leftChars="0" w:right="0" w:rightChars="0"/>
              <w:jc w:val="center"/>
              <w:textAlignment w:val="auto"/>
              <w:rPr>
                <w:rFonts w:ascii="黑体" w:hAnsi="黑体" w:eastAsia="黑体" w:cs="黑体"/>
                <w:b/>
                <w:color w:val="000000"/>
                <w:sz w:val="24"/>
                <w:szCs w:val="24"/>
              </w:rPr>
            </w:pPr>
            <w:r>
              <w:rPr>
                <w:rFonts w:hint="eastAsia" w:ascii="黑体" w:hAnsi="黑体" w:eastAsia="黑体" w:cs="黑体"/>
                <w:b/>
                <w:color w:val="000000"/>
                <w:sz w:val="24"/>
                <w:szCs w:val="24"/>
              </w:rPr>
              <w:t>故障级别</w:t>
            </w:r>
          </w:p>
        </w:tc>
        <w:tc>
          <w:tcPr>
            <w:tcW w:w="1794" w:type="pct"/>
            <w:tcBorders>
              <w:top w:val="single" w:color="auto" w:sz="4" w:space="0"/>
              <w:left w:val="single" w:color="auto" w:sz="4" w:space="0"/>
              <w:bottom w:val="single" w:color="auto" w:sz="4" w:space="0"/>
              <w:right w:val="single" w:color="auto" w:sz="4" w:space="0"/>
            </w:tcBorders>
            <w:vAlign w:val="center"/>
          </w:tcPr>
          <w:p w14:paraId="7E1126E6">
            <w:pPr>
              <w:pageBreakBefore w:val="0"/>
              <w:widowControl/>
              <w:kinsoku/>
              <w:overflowPunct/>
              <w:topLinePunct w:val="0"/>
              <w:autoSpaceDN/>
              <w:bidi w:val="0"/>
              <w:adjustRightInd/>
              <w:spacing w:line="560" w:lineRule="exact"/>
              <w:ind w:left="0" w:leftChars="0" w:right="0" w:rightChars="0"/>
              <w:jc w:val="center"/>
              <w:textAlignment w:val="auto"/>
              <w:rPr>
                <w:rFonts w:ascii="黑体" w:hAnsi="黑体" w:eastAsia="黑体" w:cs="黑体"/>
                <w:b/>
                <w:color w:val="000000"/>
                <w:sz w:val="24"/>
                <w:szCs w:val="24"/>
              </w:rPr>
            </w:pPr>
            <w:r>
              <w:rPr>
                <w:rFonts w:hint="eastAsia" w:ascii="黑体" w:hAnsi="黑体" w:eastAsia="黑体" w:cs="黑体"/>
                <w:b/>
                <w:color w:val="000000"/>
                <w:sz w:val="24"/>
                <w:szCs w:val="24"/>
              </w:rPr>
              <w:t>说明</w:t>
            </w:r>
          </w:p>
        </w:tc>
        <w:tc>
          <w:tcPr>
            <w:tcW w:w="2186" w:type="pct"/>
            <w:tcBorders>
              <w:top w:val="single" w:color="auto" w:sz="4" w:space="0"/>
              <w:left w:val="single" w:color="auto" w:sz="4" w:space="0"/>
              <w:bottom w:val="single" w:color="auto" w:sz="4" w:space="0"/>
              <w:right w:val="single" w:color="auto" w:sz="4" w:space="0"/>
            </w:tcBorders>
            <w:vAlign w:val="center"/>
          </w:tcPr>
          <w:p w14:paraId="456F1E78">
            <w:pPr>
              <w:pageBreakBefore w:val="0"/>
              <w:widowControl/>
              <w:kinsoku/>
              <w:overflowPunct/>
              <w:topLinePunct w:val="0"/>
              <w:autoSpaceDN/>
              <w:bidi w:val="0"/>
              <w:adjustRightInd/>
              <w:spacing w:line="560" w:lineRule="exact"/>
              <w:ind w:left="0" w:leftChars="0" w:right="0" w:rightChars="0"/>
              <w:jc w:val="center"/>
              <w:textAlignment w:val="auto"/>
              <w:rPr>
                <w:rFonts w:ascii="黑体" w:hAnsi="黑体" w:eastAsia="黑体" w:cs="黑体"/>
                <w:b/>
                <w:color w:val="000000"/>
                <w:sz w:val="24"/>
                <w:szCs w:val="24"/>
              </w:rPr>
            </w:pPr>
            <w:r>
              <w:rPr>
                <w:rFonts w:hint="eastAsia" w:ascii="黑体" w:hAnsi="黑体" w:eastAsia="黑体" w:cs="黑体"/>
                <w:b/>
                <w:color w:val="000000"/>
                <w:sz w:val="24"/>
                <w:szCs w:val="24"/>
              </w:rPr>
              <w:t>服务要求</w:t>
            </w:r>
          </w:p>
        </w:tc>
      </w:tr>
      <w:tr w14:paraId="3712E7CD">
        <w:tblPrEx>
          <w:tblCellMar>
            <w:top w:w="0" w:type="dxa"/>
            <w:left w:w="108" w:type="dxa"/>
            <w:bottom w:w="0" w:type="dxa"/>
            <w:right w:w="108" w:type="dxa"/>
          </w:tblCellMar>
        </w:tblPrEx>
        <w:trPr>
          <w:trHeight w:val="1603"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14:paraId="527EB140">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P1级故障</w:t>
            </w:r>
          </w:p>
        </w:tc>
        <w:tc>
          <w:tcPr>
            <w:tcW w:w="1794" w:type="pct"/>
            <w:tcBorders>
              <w:top w:val="single" w:color="auto" w:sz="4" w:space="0"/>
              <w:left w:val="single" w:color="auto" w:sz="4" w:space="0"/>
              <w:bottom w:val="single" w:color="auto" w:sz="4" w:space="0"/>
              <w:right w:val="single" w:color="auto" w:sz="4" w:space="0"/>
            </w:tcBorders>
            <w:vAlign w:val="center"/>
          </w:tcPr>
          <w:p w14:paraId="58D411C1">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szCs w:val="21"/>
              </w:rPr>
              <w:t>运维软、硬件设备运行出现重大故障，系统不能提供基本业务，如中心系统设备瘫痪、停机、系统紊乱、数据库服务中断等无法正常运行，时间超过30分钟并造成重大影响的</w:t>
            </w:r>
          </w:p>
        </w:tc>
        <w:tc>
          <w:tcPr>
            <w:tcW w:w="2186" w:type="pct"/>
            <w:tcBorders>
              <w:top w:val="single" w:color="auto" w:sz="4" w:space="0"/>
              <w:left w:val="single" w:color="auto" w:sz="4" w:space="0"/>
              <w:bottom w:val="single" w:color="auto" w:sz="4" w:space="0"/>
              <w:right w:val="single" w:color="auto" w:sz="4" w:space="0"/>
            </w:tcBorders>
            <w:vAlign w:val="center"/>
          </w:tcPr>
          <w:p w14:paraId="45851373">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10分钟响应，1小时内处理</w:t>
            </w:r>
          </w:p>
          <w:p w14:paraId="6A47AE43">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7*24电话支持</w:t>
            </w:r>
          </w:p>
          <w:p w14:paraId="366F290B">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用户响应率100%</w:t>
            </w:r>
          </w:p>
          <w:p w14:paraId="22EFE98A">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用户满意度100%</w:t>
            </w:r>
          </w:p>
          <w:p w14:paraId="2FCE5462">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当无法确诊故障或无法指导驻场人员恢复业务时，运维公司安排工程师1小时内赶往现场协助诊断</w:t>
            </w:r>
          </w:p>
        </w:tc>
      </w:tr>
      <w:tr w14:paraId="2239F8FF">
        <w:tblPrEx>
          <w:tblCellMar>
            <w:top w:w="0" w:type="dxa"/>
            <w:left w:w="108" w:type="dxa"/>
            <w:bottom w:w="0" w:type="dxa"/>
            <w:right w:w="108" w:type="dxa"/>
          </w:tblCellMar>
        </w:tblPrEx>
        <w:trPr>
          <w:trHeight w:val="259"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14:paraId="3424E24E">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P2级故障</w:t>
            </w:r>
          </w:p>
        </w:tc>
        <w:tc>
          <w:tcPr>
            <w:tcW w:w="1794" w:type="pct"/>
            <w:tcBorders>
              <w:top w:val="single" w:color="auto" w:sz="4" w:space="0"/>
              <w:left w:val="single" w:color="auto" w:sz="4" w:space="0"/>
              <w:bottom w:val="single" w:color="auto" w:sz="4" w:space="0"/>
              <w:right w:val="single" w:color="auto" w:sz="4" w:space="0"/>
            </w:tcBorders>
            <w:vAlign w:val="center"/>
          </w:tcPr>
          <w:p w14:paraId="13663F5E">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szCs w:val="21"/>
              </w:rPr>
              <w:t>运维软、硬件设备出现故障，但能提供基本教学和主要辅助教学，少数次要辅助教学存在问题的</w:t>
            </w:r>
          </w:p>
        </w:tc>
        <w:tc>
          <w:tcPr>
            <w:tcW w:w="2186" w:type="pct"/>
            <w:tcBorders>
              <w:top w:val="single" w:color="auto" w:sz="4" w:space="0"/>
              <w:left w:val="single" w:color="auto" w:sz="4" w:space="0"/>
              <w:bottom w:val="single" w:color="auto" w:sz="4" w:space="0"/>
              <w:right w:val="single" w:color="auto" w:sz="4" w:space="0"/>
            </w:tcBorders>
            <w:vAlign w:val="center"/>
          </w:tcPr>
          <w:p w14:paraId="6C0168A7">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10分钟响应，1小时内处理</w:t>
            </w:r>
          </w:p>
          <w:p w14:paraId="58CADC9D">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7*24电话支持</w:t>
            </w:r>
          </w:p>
          <w:p w14:paraId="7104FD43">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用户响应率100% </w:t>
            </w:r>
          </w:p>
          <w:p w14:paraId="057F8D62">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用户满意度100%</w:t>
            </w:r>
          </w:p>
          <w:p w14:paraId="62CF0F41">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当无法确诊或无法指导驻场人员恢复业务时，运维公司安排工程师2小时内赶往现场协助诊断</w:t>
            </w:r>
          </w:p>
        </w:tc>
      </w:tr>
      <w:tr w14:paraId="735F6BA6">
        <w:tblPrEx>
          <w:tblCellMar>
            <w:top w:w="0" w:type="dxa"/>
            <w:left w:w="108" w:type="dxa"/>
            <w:bottom w:w="0" w:type="dxa"/>
            <w:right w:w="108" w:type="dxa"/>
          </w:tblCellMar>
        </w:tblPrEx>
        <w:trPr>
          <w:trHeight w:val="295"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14:paraId="5B0C889C">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P3级故障</w:t>
            </w:r>
          </w:p>
        </w:tc>
        <w:tc>
          <w:tcPr>
            <w:tcW w:w="1794" w:type="pct"/>
            <w:tcBorders>
              <w:top w:val="single" w:color="auto" w:sz="4" w:space="0"/>
              <w:left w:val="single" w:color="auto" w:sz="4" w:space="0"/>
              <w:bottom w:val="single" w:color="auto" w:sz="4" w:space="0"/>
              <w:right w:val="single" w:color="auto" w:sz="4" w:space="0"/>
            </w:tcBorders>
            <w:vAlign w:val="center"/>
          </w:tcPr>
          <w:p w14:paraId="6E9DEF7E">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szCs w:val="21"/>
              </w:rPr>
              <w:t>运维设备运行出现小故障，能提供基本教学和辅助教学，断续或间接地影响系统功能的</w:t>
            </w:r>
          </w:p>
        </w:tc>
        <w:tc>
          <w:tcPr>
            <w:tcW w:w="2186" w:type="pct"/>
            <w:tcBorders>
              <w:top w:val="single" w:color="auto" w:sz="4" w:space="0"/>
              <w:left w:val="single" w:color="auto" w:sz="4" w:space="0"/>
              <w:bottom w:val="single" w:color="auto" w:sz="4" w:space="0"/>
              <w:right w:val="single" w:color="auto" w:sz="4" w:space="0"/>
            </w:tcBorders>
            <w:vAlign w:val="center"/>
          </w:tcPr>
          <w:p w14:paraId="5DA7B9F1">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10分钟响应，6小时内解决</w:t>
            </w:r>
          </w:p>
          <w:p w14:paraId="276AFF5C">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7*24电话支持</w:t>
            </w:r>
          </w:p>
          <w:p w14:paraId="20B00B32">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用户响应率100%</w:t>
            </w:r>
          </w:p>
          <w:p w14:paraId="41938EE9">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用户满意度&gt;98%</w:t>
            </w:r>
          </w:p>
          <w:p w14:paraId="3D68E8CA">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当无法确诊或无法指导客户恢复业务时，运维公司安排工程师6小时内赶往现场协助诊断</w:t>
            </w:r>
          </w:p>
        </w:tc>
      </w:tr>
      <w:tr w14:paraId="352C57C0">
        <w:tblPrEx>
          <w:tblCellMar>
            <w:top w:w="0" w:type="dxa"/>
            <w:left w:w="108" w:type="dxa"/>
            <w:bottom w:w="0" w:type="dxa"/>
            <w:right w:w="108" w:type="dxa"/>
          </w:tblCellMar>
        </w:tblPrEx>
        <w:trPr>
          <w:trHeight w:val="2012" w:hRule="atLeast"/>
          <w:jc w:val="center"/>
        </w:trPr>
        <w:tc>
          <w:tcPr>
            <w:tcW w:w="1021" w:type="pct"/>
            <w:tcBorders>
              <w:top w:val="single" w:color="auto" w:sz="4" w:space="0"/>
              <w:left w:val="single" w:color="auto" w:sz="4" w:space="0"/>
              <w:bottom w:val="single" w:color="auto" w:sz="4" w:space="0"/>
              <w:right w:val="single" w:color="auto" w:sz="4" w:space="0"/>
            </w:tcBorders>
            <w:vAlign w:val="center"/>
          </w:tcPr>
          <w:p w14:paraId="39615935">
            <w:pPr>
              <w:pageBreakBefore w:val="0"/>
              <w:kinsoku/>
              <w:overflowPunct/>
              <w:topLinePunct w:val="0"/>
              <w:autoSpaceDN/>
              <w:bidi w:val="0"/>
              <w:adjustRightInd/>
              <w:spacing w:line="240" w:lineRule="auto"/>
              <w:ind w:left="0" w:leftChars="0" w:right="0" w:rightChars="0"/>
              <w:jc w:val="center"/>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P4级故障</w:t>
            </w:r>
          </w:p>
        </w:tc>
        <w:tc>
          <w:tcPr>
            <w:tcW w:w="1794" w:type="pct"/>
            <w:tcBorders>
              <w:top w:val="single" w:color="auto" w:sz="4" w:space="0"/>
              <w:left w:val="single" w:color="auto" w:sz="4" w:space="0"/>
              <w:bottom w:val="single" w:color="auto" w:sz="4" w:space="0"/>
              <w:right w:val="single" w:color="auto" w:sz="4" w:space="0"/>
            </w:tcBorders>
            <w:vAlign w:val="center"/>
          </w:tcPr>
          <w:p w14:paraId="08CBFE33">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咨询类问题或设备在运行安装过程中，客户对产品功能、配置等方面需要的信息和需求，对教学几乎无影响</w:t>
            </w:r>
          </w:p>
        </w:tc>
        <w:tc>
          <w:tcPr>
            <w:tcW w:w="2186" w:type="pct"/>
            <w:tcBorders>
              <w:top w:val="single" w:color="auto" w:sz="4" w:space="0"/>
              <w:left w:val="single" w:color="auto" w:sz="4" w:space="0"/>
              <w:bottom w:val="single" w:color="auto" w:sz="4" w:space="0"/>
              <w:right w:val="single" w:color="auto" w:sz="4" w:space="0"/>
            </w:tcBorders>
            <w:vAlign w:val="center"/>
          </w:tcPr>
          <w:p w14:paraId="6DE4D7A0">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0.5小时响应，12小时内解决</w:t>
            </w:r>
          </w:p>
          <w:p w14:paraId="5BA7298C">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7*24电话支持</w:t>
            </w:r>
          </w:p>
          <w:p w14:paraId="1208AD6D">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用户响应率100%</w:t>
            </w:r>
          </w:p>
          <w:p w14:paraId="2032A2CA">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用户满意度&gt;95%</w:t>
            </w:r>
          </w:p>
          <w:p w14:paraId="76104F49">
            <w:pPr>
              <w:pageBreakBefore w:val="0"/>
              <w:kinsoku/>
              <w:overflowPunct/>
              <w:topLinePunct w:val="0"/>
              <w:autoSpaceDN/>
              <w:bidi w:val="0"/>
              <w:adjustRightInd/>
              <w:spacing w:line="240" w:lineRule="auto"/>
              <w:ind w:left="0" w:leftChars="0" w:right="0" w:rightChars="0"/>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非工作时间，如有需要，可现场解决</w:t>
            </w:r>
          </w:p>
        </w:tc>
      </w:tr>
    </w:tbl>
    <w:p w14:paraId="02F29005">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楷体_GB2312" w:hAnsi="楷体_GB2312" w:eastAsia="楷体_GB2312" w:cs="楷体_GB2312"/>
          <w:b w:val="0"/>
          <w:bCs w:val="0"/>
          <w:lang w:eastAsia="zh-CN"/>
        </w:rPr>
      </w:pPr>
      <w:bookmarkStart w:id="5" w:name="_Toc112401536"/>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四</w:t>
      </w:r>
      <w:r>
        <w:rPr>
          <w:rFonts w:hint="eastAsia" w:ascii="楷体_GB2312" w:hAnsi="楷体_GB2312" w:eastAsia="楷体_GB2312" w:cs="楷体_GB2312"/>
          <w:b w:val="0"/>
          <w:bCs w:val="0"/>
          <w:lang w:eastAsia="zh-CN"/>
        </w:rPr>
        <w:t>）技术服务内容</w:t>
      </w:r>
      <w:bookmarkEnd w:id="5"/>
    </w:p>
    <w:p w14:paraId="08EEB7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bookmarkStart w:id="6" w:name="_Toc11240153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现场值守</w:t>
      </w:r>
      <w:bookmarkEnd w:id="6"/>
    </w:p>
    <w:p w14:paraId="6D263A3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针对我院对设备维护的要求，组建驻场服务团队，并对团队组织分工、管理、流程等进行详细阐述。项目驻场服务中应包含质量管理及综合服务台组织及流程根据学院的系统运维要求，运维公司派出现场技术人员2人（采用AB角配置），及6人的二线支持，每个工作周安排周一、三、五进行值守。</w:t>
      </w:r>
    </w:p>
    <w:p w14:paraId="19AAC586">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服务要求：硬、软件维护人员日常工作包括硬件设备维护及软件维护。</w:t>
      </w:r>
    </w:p>
    <w:p w14:paraId="5E4B6FC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（1）硬件维护管理日常任务</w:t>
      </w:r>
    </w:p>
    <w:p w14:paraId="36EAA34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运维服务中的定期硬件巡检、日常维护与保养、定期输入设备消毒除尘、资产标签张贴、硬件维修、第三方设备维修管理，备品备件管理工作。</w:t>
      </w:r>
    </w:p>
    <w:p w14:paraId="022F7CE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（2）软件维护管理日常任务</w:t>
      </w:r>
    </w:p>
    <w:p w14:paraId="48E1EF26">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操作系统的安装、调试及升级。</w:t>
      </w:r>
    </w:p>
    <w:p w14:paraId="3A8D4C6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设备授权进行软件安装、升级并排除软件使用过程中的故障。</w:t>
      </w:r>
    </w:p>
    <w:p w14:paraId="7244447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解决软件冲突造成的系统故障；对计算机进行病毒检测和清除，防止病毒扩散。</w:t>
      </w:r>
    </w:p>
    <w:p w14:paraId="294ED00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pPr>
      <w:r>
        <w:rPr>
          <w:rFonts w:hint="eastAsia" w:ascii="仿宋_GB2312" w:hAnsi="仿宋_GB2312" w:eastAsia="仿宋_GB2312" w:cs="仿宋_GB2312"/>
          <w:sz w:val="32"/>
          <w:szCs w:val="32"/>
        </w:rPr>
        <w:t>（3）提供7×24小时电话报修受理和相应等级的现场技术服务。</w:t>
      </w:r>
    </w:p>
    <w:p w14:paraId="6149A28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7" w:name="_Toc112401538"/>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日常监控服务</w:t>
      </w:r>
      <w:bookmarkEnd w:id="7"/>
    </w:p>
    <w:p w14:paraId="08950DD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根据核心机房网络设备、安全设备、服务器、楼层网络设备、无线设备等重要性保障系统的使用情况制定详细的监控巡检计划，定期对设备的运行状态、物理连接设备、系统服务等进行监控，以作到防患于未然。</w:t>
      </w:r>
    </w:p>
    <w:p w14:paraId="12AAF7E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提供服务：对所维护的设备进行日常监控，具体工作内容是：</w:t>
      </w:r>
    </w:p>
    <w:p w14:paraId="705B638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（1）检查设备日志告警，发现重要告警，并对告警及时进行原因分析。</w:t>
      </w:r>
    </w:p>
    <w:p w14:paraId="119D11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（2）设备配置对比，保存当日配置，并与前一日配置进行比对，对产生的差异进行分析，若有问题需及时解决并给出原因。</w:t>
      </w:r>
    </w:p>
    <w:p w14:paraId="20DF5B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（3）检查 CPU 使用率。</w:t>
      </w:r>
    </w:p>
    <w:p w14:paraId="47CFB4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（4）检查内存使用率。</w:t>
      </w:r>
    </w:p>
    <w:p w14:paraId="6F6B9F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（5）检查存储空间使用率。</w:t>
      </w:r>
    </w:p>
    <w:p w14:paraId="787920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（6）检查设备端口流量，使用 MRTG 工具检查网络设备的端口流量，发现异常流量，并作出分析。</w:t>
      </w:r>
    </w:p>
    <w:p w14:paraId="704C4F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（7）对主机设备，需要对主机的卷、交换分区、所启动的服务、环境变量等进行检查。</w:t>
      </w:r>
    </w:p>
    <w:p w14:paraId="1A0D5F2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（8）检查系统关键进程状态。</w:t>
      </w:r>
    </w:p>
    <w:p w14:paraId="78F89C2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（9）对各个办公连通性进行时时监控。</w:t>
      </w:r>
    </w:p>
    <w:p w14:paraId="119E2DA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bookmarkStart w:id="8" w:name="_Toc112401539"/>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设备巡检服务</w:t>
      </w:r>
      <w:bookmarkEnd w:id="8"/>
    </w:p>
    <w:p w14:paraId="2D8417F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服务描述：为了消除故障、缩短故障历时，提高系统运行性能，每季度对 设备系统硬件设备、操作系统、数据库、云平台的运行情况进行巡检，以及时发现已存在的或潜在的问题，同时提交系统巡检报告，对系统的存在的问题提出整改建议。</w:t>
      </w:r>
    </w:p>
    <w:p w14:paraId="2BDD0086">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利用各种工具手段为我院系统建立运行性能基线历史数据，建立系统基本信息、配置基线、性能基线等健康检查标准。及时发现潜在问题并给出相关调整建议，降低潜在的数据丢失、安全侵犯、停机、性能下降或资源限制抢救无效等风险。对可能会产生影响运行和性能的问题进行详细描述，对于巡检发现的问题除了提交报告外将持续跟踪并将问题最终解决。及时开展巡检服务。巡检计划与巡检内容须符合设备的运维标准。</w:t>
      </w:r>
    </w:p>
    <w:p w14:paraId="4A61308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在节假日和重大活动期间需采取有效措施进行活动保障，及时排除安全隐患，保障活动安全稳定运行。全面健康检查结束后 3 个工作日内，向维护主管部门书面提交详细的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巡检</w:t>
      </w:r>
      <w:r>
        <w:rPr>
          <w:rFonts w:hint="eastAsia" w:ascii="仿宋_GB2312" w:hAnsi="仿宋_GB2312" w:eastAsia="仿宋_GB2312" w:cs="仿宋_GB2312"/>
          <w:color w:val="000000" w:themeColor="text1"/>
          <w:sz w:val="32"/>
          <w:szCs w:val="32"/>
          <w14:textFill>
            <w14:solidFill>
              <w14:schemeClr w14:val="tx1"/>
            </w14:solidFill>
          </w14:textFill>
        </w:rPr>
        <w:t>报告》，</w:t>
      </w:r>
      <w:r>
        <w:rPr>
          <w:rFonts w:hint="eastAsia" w:ascii="仿宋_GB2312" w:hAnsi="仿宋_GB2312" w:eastAsia="仿宋_GB2312" w:cs="仿宋_GB2312"/>
          <w:sz w:val="32"/>
          <w:szCs w:val="32"/>
        </w:rPr>
        <w:t>报告中包括：主要性能指标、运行情况分析、优化调整建议等。</w:t>
      </w:r>
    </w:p>
    <w:p w14:paraId="0ADF0AC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服务商所提供的预防性检查服务内容应包括以下检查项目但不仅限于以下内容：</w:t>
      </w:r>
    </w:p>
    <w:p w14:paraId="62FB77B1">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（1）配置检查</w:t>
      </w:r>
    </w:p>
    <w:p w14:paraId="6E5790E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服务工程师应对软件的各项配置进行检查，针对不合理配置项提出调整建议并配合我院进行调整，杜绝因配置不当造成的系统宕机及数据丢失风险。</w:t>
      </w:r>
    </w:p>
    <w:p w14:paraId="7251E14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软件配置状况检查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系统核心参数配置状况检查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软件相关的操作系统配置状况检查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软件相关的网络配置状况检查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软件运行状况检查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软件安全策略配置状况检查。</w:t>
      </w:r>
    </w:p>
    <w:p w14:paraId="00E616B6">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（2）日志检查</w:t>
      </w:r>
    </w:p>
    <w:p w14:paraId="2C352EB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服务工程师对软件日常运行日志进行检查并分析错误信息。根据检查结果，对日志文件中出现的错误信息进行产生原因诊断并给出进一步排查方向；对日志文件中系统级别错误和隐患，在检查报告中重点列出。</w:t>
      </w:r>
    </w:p>
    <w:p w14:paraId="069D3B21">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系统日志检查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跟踪文件检查。</w:t>
      </w:r>
    </w:p>
    <w:p w14:paraId="217D1B5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（3）性能检查</w:t>
      </w:r>
    </w:p>
    <w:p w14:paraId="741C9275">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服务工程师收集软件性能数据，检查并分析潜在的系统瓶颈和可能降低系统性能的因素，提供合理化建议，为系统的高效运行提供协助。</w:t>
      </w:r>
    </w:p>
    <w:p w14:paraId="30031F3D">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软件参数状况检查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软件物理分布状况检查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软件逻辑分布状况检查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软件资源消耗状况检查</w:t>
      </w:r>
      <w:r>
        <w:rPr>
          <w:rFonts w:hint="eastAsia" w:ascii="仿宋_GB2312" w:hAnsi="仿宋_GB2312" w:eastAsia="仿宋_GB2312" w:cs="仿宋_GB2312"/>
          <w:sz w:val="32"/>
          <w:szCs w:val="32"/>
          <w:lang w:eastAsia="zh-CN"/>
        </w:rPr>
        <w:t>。</w:t>
      </w:r>
    </w:p>
    <w:p w14:paraId="7DB9013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bookmarkStart w:id="9" w:name="_Toc112401540"/>
      <w:r>
        <w:rPr>
          <w:rFonts w:hint="eastAsia" w:ascii="仿宋_GB2312" w:hAnsi="仿宋_GB2312" w:eastAsia="仿宋_GB2312" w:cs="仿宋_GB2312"/>
          <w:sz w:val="32"/>
          <w:szCs w:val="32"/>
        </w:rPr>
        <w:t>4.故障处理及维修服务</w:t>
      </w:r>
      <w:bookmarkEnd w:id="9"/>
    </w:p>
    <w:p w14:paraId="1DF9CC8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服务内容：对设备清单中提到所有设备出现故障时，在规定的时间内进行故障响应，故障判断、故障处理，完成故障设备的及时更换。（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如需更换配件或维修</w:t>
      </w:r>
      <w:r>
        <w:rPr>
          <w:rFonts w:hint="eastAsia" w:ascii="仿宋_GB2312" w:hAnsi="仿宋_GB2312" w:eastAsia="仿宋_GB2312" w:cs="仿宋_GB2312"/>
          <w:color w:val="000000" w:themeColor="text1"/>
          <w:sz w:val="32"/>
          <w:szCs w:val="32"/>
          <w14:textFill>
            <w14:solidFill>
              <w14:schemeClr w14:val="tx1"/>
            </w14:solidFill>
          </w14:textFill>
        </w:rPr>
        <w:t>配件另进行单独结算）</w:t>
      </w:r>
    </w:p>
    <w:p w14:paraId="14AB1C9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设备报修的故障级别，采取必要的服务措施，尽快修复故障，恢复设备正常运行。通过电话指导、登陆或现场服务等方式进行故障修复，并保证满足双方约定的服务等级中相应故障级别的处理时限。当现场不能维修时,运维公司负责将损坏设备送修及送回,运费及交通费由运维公司承担（所有硬盘禁止带出学院检修）。</w:t>
      </w:r>
    </w:p>
    <w:p w14:paraId="7B7935CD">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每次故障处理后的故障处理报告；每次故障分析后的故障分析报告和故障诊断报告；季度、年度服务总结报告。</w:t>
      </w:r>
    </w:p>
    <w:p w14:paraId="7244F916">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0" w:name="_Toc112401541"/>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虚拟化平台运维服务</w:t>
      </w:r>
      <w:bookmarkEnd w:id="10"/>
    </w:p>
    <w:p w14:paraId="7792663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服务描述：根据学院需求提供云平台的虚拟机新建管理、存储磁盘的划分挂载操作，云平台数据安全以运行保障服务。</w:t>
      </w:r>
    </w:p>
    <w:p w14:paraId="656CEBC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w:t>
      </w:r>
    </w:p>
    <w:p w14:paraId="1EE30A6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（1）应用分析</w:t>
      </w:r>
    </w:p>
    <w:p w14:paraId="6380C224">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每月对业务运行情况进行分析及统计，包括：系统登录、桌面连接时间、桌面资源使用状况等数据统计及分析。</w:t>
      </w:r>
    </w:p>
    <w:p w14:paraId="321158B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不定期按类别对虚拟机接入进行数量统计和分析。</w:t>
      </w:r>
    </w:p>
    <w:p w14:paraId="554EF29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每月对桌面虚拟机接入的中断率进行统计和分析。</w:t>
      </w:r>
    </w:p>
    <w:p w14:paraId="00A1C7B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（3）日常运行</w:t>
      </w:r>
    </w:p>
    <w:p w14:paraId="4BF4DC8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提供日常系统运行维护的咨询服务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系统账号和权限设置和管理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按要求开展云终端设备接入及测试。</w:t>
      </w:r>
    </w:p>
    <w:p w14:paraId="7C30D59D">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（4）巡检</w:t>
      </w:r>
    </w:p>
    <w:p w14:paraId="0FFF4BF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每月巡检后台进程的运行情况，汇报处理异常。</w:t>
      </w:r>
    </w:p>
    <w:p w14:paraId="137B81B4">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每月巡检系统相关设备健康状况，包括服务器、存储设备和网络设备，汇报处理异常。</w:t>
      </w:r>
    </w:p>
    <w:p w14:paraId="51CB29F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每月巡检数据库运行情况，汇报处理异常。</w:t>
      </w:r>
    </w:p>
    <w:p w14:paraId="7BE9831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（5）计算机等级考试支持服务：</w:t>
      </w:r>
    </w:p>
    <w:p w14:paraId="0CA3D7A1">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搭建计算机等级考试环境，包括软硬件。</w:t>
      </w:r>
    </w:p>
    <w:p w14:paraId="4E7573B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在计算机等级考试期间进行现场支持，保障考试顺利进行。</w:t>
      </w:r>
      <w:r>
        <w:rPr>
          <w:rFonts w:hint="eastAsia" w:ascii="仿宋_GB2312" w:hAnsi="仿宋_GB2312" w:eastAsia="仿宋_GB2312" w:cs="仿宋_GB2312"/>
          <w:sz w:val="32"/>
          <w:szCs w:val="32"/>
          <w:lang w:val="en-US" w:eastAsia="zh-CN"/>
        </w:rPr>
        <w:t>考试结束后</w:t>
      </w:r>
      <w:r>
        <w:rPr>
          <w:rFonts w:hint="eastAsia" w:ascii="仿宋_GB2312" w:hAnsi="仿宋_GB2312" w:eastAsia="仿宋_GB2312" w:cs="仿宋_GB2312"/>
          <w:sz w:val="32"/>
          <w:szCs w:val="32"/>
        </w:rPr>
        <w:t xml:space="preserve">恢复为日程教学环境。  </w:t>
      </w:r>
    </w:p>
    <w:p w14:paraId="7973079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1" w:name="_Toc112401542"/>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辅助故障定位服务</w:t>
      </w:r>
      <w:bookmarkEnd w:id="11"/>
    </w:p>
    <w:p w14:paraId="470518D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学院的教学环境中，当某些故障涉及到多个厂商时往往会因为厂商间的互相推诿而导致故障解决效率低下，在故障发生时服务商技术人员应协助学院以中立的态度帮助我院进行故障定位，及时找到故障原因，提高问题解决效率。</w:t>
      </w:r>
    </w:p>
    <w:p w14:paraId="1824576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w:t>
      </w:r>
    </w:p>
    <w:p w14:paraId="58CA2EA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（1）乙方技术人员应协助学院以中立的态度帮助我院进行故障定位，及时找到故障原因</w:t>
      </w:r>
    </w:p>
    <w:p w14:paraId="1832F48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（2）其他服务在针对机房的应用、数据库及中间件进行服务实施时，乙方技术人员也积极配合，必要情况下将提供现场支持。</w:t>
      </w:r>
    </w:p>
    <w:p w14:paraId="07976EF1">
      <w:pPr>
        <w:pStyle w:val="14"/>
        <w:ind w:firstLine="640" w:firstLineChars="200"/>
        <w:rPr>
          <w:rFonts w:hint="eastAsia" w:eastAsia="仿宋_GB2312"/>
          <w:lang w:eastAsia="zh-CN"/>
        </w:rPr>
      </w:pPr>
      <w:r>
        <w:rPr>
          <w:rFonts w:hint="eastAsia" w:hAnsi="仿宋_GB2312" w:cs="仿宋_GB2312"/>
          <w:sz w:val="32"/>
          <w:szCs w:val="32"/>
          <w:lang w:eastAsia="zh-CN"/>
        </w:rPr>
        <w:t>（</w:t>
      </w:r>
      <w:r>
        <w:rPr>
          <w:rFonts w:hint="eastAsia" w:hAnsi="仿宋_GB2312" w:cs="仿宋_GB2312"/>
          <w:sz w:val="32"/>
          <w:szCs w:val="32"/>
          <w:lang w:val="en-US" w:eastAsia="zh-CN"/>
        </w:rPr>
        <w:t>3</w:t>
      </w:r>
      <w:r>
        <w:rPr>
          <w:rFonts w:hint="eastAsia" w:hAnsi="仿宋_GB2312" w:cs="仿宋_GB2312"/>
          <w:sz w:val="32"/>
          <w:szCs w:val="32"/>
          <w:lang w:eastAsia="zh-CN"/>
        </w:rPr>
        <w:t>）</w:t>
      </w:r>
      <w:r>
        <w:rPr>
          <w:rFonts w:hint="eastAsia" w:hAnsi="仿宋_GB2312" w:cs="仿宋_GB2312"/>
          <w:sz w:val="32"/>
          <w:szCs w:val="32"/>
          <w:lang w:val="en-US" w:eastAsia="zh-CN"/>
        </w:rPr>
        <w:t>提供网络调优云服务平台，提供无线检测APP服务，支持多人协作测试Wi-Fi，能够生成邀请码将测试点位分享给他人，并输出汇总报告。（需提供国家认可的第三方检测机构出具带有CMA或CNAS标识的检测报告复印件，并加盖供应商公章）</w:t>
      </w:r>
    </w:p>
    <w:p w14:paraId="649363E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2" w:name="_Toc112401543"/>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设备版本升级服务</w:t>
      </w:r>
      <w:bookmarkEnd w:id="12"/>
    </w:p>
    <w:p w14:paraId="0D7682B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服务描述：提供软件升级和系统补丁安装服务。</w:t>
      </w:r>
    </w:p>
    <w:p w14:paraId="21A7D4E5">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pPr>
      <w:r>
        <w:rPr>
          <w:rFonts w:hint="eastAsia" w:ascii="仿宋_GB2312" w:hAnsi="仿宋_GB2312" w:eastAsia="仿宋_GB2312" w:cs="仿宋_GB2312"/>
          <w:sz w:val="32"/>
          <w:szCs w:val="32"/>
        </w:rPr>
        <w:t>提供服务：运维公司技术人员统计机房服务器全部应用软件并定期与我院相关人员讨论制定软件的更新计划，其次在实施系统补丁安装前运维公司技术人员需与学院相关部门共同评估补丁安装的必要性。如确定需要进行该操作，由技术人员提交详细的实施计划包括实施内容、实施步骤、风险控制及相应的应急回退机制。实施过程中工程师全程参与包括实施完成后对系统的整体测试，直到测试通过确定操作成功方可离开现场。</w:t>
      </w:r>
    </w:p>
    <w:p w14:paraId="2484F60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3" w:name="_Toc112401544"/>
      <w:r>
        <w:rPr>
          <w:rFonts w:hint="eastAsia" w:ascii="仿宋_GB2312" w:hAnsi="仿宋_GB2312" w:eastAsia="仿宋_GB2312" w:cs="仿宋_GB2312"/>
          <w:sz w:val="32"/>
          <w:szCs w:val="32"/>
          <w:lang w:val="en-US" w:eastAsia="zh-CN"/>
        </w:rPr>
        <w:t>8.安全</w:t>
      </w:r>
      <w:r>
        <w:rPr>
          <w:rFonts w:hint="eastAsia" w:ascii="仿宋_GB2312" w:hAnsi="仿宋_GB2312" w:eastAsia="仿宋_GB2312" w:cs="仿宋_GB2312"/>
          <w:sz w:val="32"/>
          <w:szCs w:val="32"/>
        </w:rPr>
        <w:t>培训服务</w:t>
      </w:r>
      <w:bookmarkEnd w:id="13"/>
    </w:p>
    <w:p w14:paraId="0516367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培训服务是指根据设备维护的需要，运维公司为驻场维护人员及我院其他相关人员提供的安全技术培训。培训包括集中培训和现场培训。</w:t>
      </w:r>
    </w:p>
    <w:p w14:paraId="03E907A4">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w:t>
      </w:r>
    </w:p>
    <w:p w14:paraId="2E34147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（1）集中培训是指由运维公司提供教材、教师、场地和所需设备，维护人员参加的培训，可集中在我院</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中心进行安全技术培训，在网络安全周进行培训。</w:t>
      </w:r>
    </w:p>
    <w:p w14:paraId="56EC93A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现场培训是指在巡检、现场服务等过程中，对维护人员进行的培训，通过对网络、主机、存储等各种设备性能、结构、原理、维护管理技术和实际操作的讲解，能使维护人员掌握日常维护的方法和技巧，可独立进行操作、纠错处理和测试，以保证本次维保项目中各设备系统的正常安全运行。</w:t>
      </w:r>
    </w:p>
    <w:p w14:paraId="2E2E043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4" w:name="_Toc112401545"/>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重要活动保障服务</w:t>
      </w:r>
      <w:bookmarkEnd w:id="14"/>
    </w:p>
    <w:p w14:paraId="6B3D7FF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服务描述：重要活动保障期间，我院根据需要向运维公司提出重要活动保障服务需求，运维公司收到需求后与我院共同制定重要活动保障期间的设备保障方案，并安排专人配合做好活动保障和现场技术支持。</w:t>
      </w:r>
    </w:p>
    <w:p w14:paraId="264EEE24">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服务要求：重要活动保障期间包括考试期间、重大节假日、校庆、开学典礼、毕业典礼、比赛活动等。在重点保障期间，按照我院要求，运维公司应指定技术支持工程师到现场完成活动保障服务。</w:t>
      </w:r>
    </w:p>
    <w:p w14:paraId="284A9EF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5" w:name="_Toc112401546"/>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资源资产管理</w:t>
      </w:r>
      <w:bookmarkEnd w:id="15"/>
    </w:p>
    <w:p w14:paraId="3427CEB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服务描述：在运行维护服务中，帮助我院对现有的信息资产情况进行了解，更好的提供系统的运行维护服务。 </w:t>
      </w:r>
    </w:p>
    <w:p w14:paraId="6AC9F43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服务要求：硬件设备型号、数量、版本、序列号等信息统计记录,软件产品型号、版本和补丁等信息统计记录，并每月更新。</w:t>
      </w:r>
    </w:p>
    <w:p w14:paraId="700EFCD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6" w:name="_Toc112401547"/>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网络拓扑管理</w:t>
      </w:r>
      <w:bookmarkEnd w:id="16"/>
    </w:p>
    <w:p w14:paraId="658EE95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服务描述：在运行维护服务中，帮助我院对现有的网络拓扑架构情况进行了解，更好的提供系统的运行维护服务。</w:t>
      </w:r>
    </w:p>
    <w:p w14:paraId="5A2CC46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服务要求：网络设备连接信息梳理，包含：设备位置、设备命名、设备地址、接口互联地址及链路类型梳理，并每月更新。</w:t>
      </w:r>
    </w:p>
    <w:p w14:paraId="218E028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供网络调优云服务平台，支持网络体验度量和可视化。可以查看体验概况，显示网络的整体使用体验。可以从区域分析、干扰、覆盖、接入、认证等维度度量网络状态，帮助分析定位体验问题。（需提供国家认可的第三方检测机构出具带有CMA或CNAS标识的检测报告复印件，并加盖供应商公章）</w:t>
      </w:r>
    </w:p>
    <w:p w14:paraId="5F12CDF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7" w:name="_Toc112401548"/>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网络规划资料管理</w:t>
      </w:r>
      <w:bookmarkEnd w:id="17"/>
    </w:p>
    <w:p w14:paraId="7A3F51B4">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服务描述：在运行维护服务中，帮助我院现对现有的网络规划情况进行了解，更好的提供系统的运行维护服务。</w:t>
      </w:r>
    </w:p>
    <w:p w14:paraId="0C33F29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服务要求：网络规划信息梳理，包含：vlan编号、vlan命名、IP地址规划、动态静态分发统计，并每月更新。</w:t>
      </w:r>
    </w:p>
    <w:p w14:paraId="031E86AC">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网络调优云服务平台，支持协议分析管理功能。可以选择某个时间点显示终端接入协议回放；支持一键生成项目体检报告功能。（需提供国家认可的第三方检测机构出具带有CMA或CNAS标识的检测报告复印件，并加盖供应商公章）</w:t>
      </w:r>
    </w:p>
    <w:p w14:paraId="7969B40D">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8" w:name="_Toc112401549"/>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应用/服务器管理</w:t>
      </w:r>
      <w:bookmarkEnd w:id="18"/>
    </w:p>
    <w:p w14:paraId="2468AAA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服务描述：提供服务器主机、存储系统的运维服务包括：主机、存储设备的日常监控，设备的运行状态监控，故障处理，操作系统维护，补丁升级等内容。</w:t>
      </w:r>
    </w:p>
    <w:p w14:paraId="56BFC71A">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提供服务：</w:t>
      </w:r>
    </w:p>
    <w:p w14:paraId="0CEA914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（1）现场备件安装：按备件到达现场时间，工程师到达现场。</w:t>
      </w:r>
    </w:p>
    <w:p w14:paraId="6F9D980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（2）补丁服务：消除软件漏洞给系统带来的安全隐患，并对安装补丁所引起的系统连锁反应进行合理的平衡。</w:t>
      </w:r>
    </w:p>
    <w:p w14:paraId="3950F98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（3）升级服务：对系统进行软件或硬件的升级，以改进、完善现有系统或消除现有系统的漏洞。</w:t>
      </w:r>
    </w:p>
    <w:p w14:paraId="1620FBB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（4）现场故障诊断：按服务级别：7*24*365小时、5*8小时。</w:t>
      </w:r>
    </w:p>
    <w:p w14:paraId="037D915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（5）电话技术支持：7*24*365小时、提供相应的24小时值班座机和手机号码。</w:t>
      </w:r>
    </w:p>
    <w:p w14:paraId="7B68F183">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（6）问题管理系统：对遇到的问题进行汇总和整理存档。</w:t>
      </w:r>
    </w:p>
    <w:p w14:paraId="28B1593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（7）系统优化：系统包括主机、存储设备、操作系统、提供优化服务。</w:t>
      </w:r>
    </w:p>
    <w:p w14:paraId="5A32F8E2">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19" w:name="_Toc112401550"/>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设备配置备份管理</w:t>
      </w:r>
      <w:bookmarkEnd w:id="19"/>
    </w:p>
    <w:p w14:paraId="3E40A75E">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服务描述：在运行维护服务中，帮助我院对现有的设备配置进行备份，当出现配置变更、设备故障或者配置丢失时，更好的提供系统的运行维护服务。</w:t>
      </w:r>
    </w:p>
    <w:p w14:paraId="1ECC27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服务要求：每月定期备份当前设备运行配置，并留存至少三个月配置。</w:t>
      </w:r>
    </w:p>
    <w:p w14:paraId="7CD33E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提供网络调优云服务平台，支持无线检测APP服务，支持点位问题分析功能，支持导入平面图进行点位测试，并在图中指出问题区域，包括单点问题和漫游问题区域，并能导出检测结果到微信、QQ等即时通讯软件，方便信息分享。（需提供国家认可的第三方检测机构出具带有CMA或CNAS标识的检测报告复印件，并加盖供应商公章）</w:t>
      </w:r>
    </w:p>
    <w:p w14:paraId="18B065C0">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20" w:name="_Toc112401551"/>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安全设备策略管理</w:t>
      </w:r>
      <w:bookmarkEnd w:id="20"/>
    </w:p>
    <w:p w14:paraId="017AD24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服务描述：在运行维护服务中，帮助我院对现有的安全设备策略进行梳理，以便于管理维护安全设备策略变更。</w:t>
      </w:r>
    </w:p>
    <w:p w14:paraId="4F2265E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服务要求：梳理每台安全设备当前策略内容，包含：设备名称、策略名称、策略用途、策略配置、是否应用，每月更新。</w:t>
      </w:r>
    </w:p>
    <w:p w14:paraId="73F87A1F">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21" w:name="_Toc112401552"/>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机房整体部署管理</w:t>
      </w:r>
      <w:bookmarkEnd w:id="21"/>
    </w:p>
    <w:p w14:paraId="1472A5B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服务描述：在运行维护服务中，帮助我院对现有的机房布局进行了解，更好的提供系统的运行维护服务。</w:t>
      </w:r>
    </w:p>
    <w:p w14:paraId="4165D6BB">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服务要求：机房布局信息统计，绘制图纸规划，记录当前安装位置，包含：机柜位置及编号、消防设备位置、监控设备位置、精密空调位置等，并每月更新。</w:t>
      </w:r>
    </w:p>
    <w:p w14:paraId="122533A7">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bookmarkStart w:id="22" w:name="_Toc112401553"/>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机房机柜信息管理</w:t>
      </w:r>
      <w:bookmarkEnd w:id="22"/>
    </w:p>
    <w:p w14:paraId="5334F0C5">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服务描述：在运行维护服务中，帮助我院对现有的机柜布局进行了解，更好的提供系统的运行维护服务。</w:t>
      </w:r>
    </w:p>
    <w:p w14:paraId="52A7939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服务要求：机柜布局信息统计，记录当前机柜设备安装位置，包含：机柜位置及编号、机架U数、设备品牌、设备型号，并每月更新。</w:t>
      </w:r>
    </w:p>
    <w:p w14:paraId="06859C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cs="黑体"/>
          <w:sz w:val="32"/>
        </w:rPr>
      </w:pPr>
      <w:bookmarkStart w:id="23" w:name="_Toc112401556"/>
      <w:r>
        <w:rPr>
          <w:rFonts w:hint="eastAsia" w:ascii="黑体" w:hAnsi="黑体" w:eastAsia="黑体" w:cs="黑体"/>
          <w:sz w:val="32"/>
          <w:lang w:val="en-US" w:eastAsia="zh-CN"/>
        </w:rPr>
        <w:t>三</w:t>
      </w:r>
      <w:r>
        <w:rPr>
          <w:rFonts w:hint="eastAsia" w:ascii="黑体" w:hAnsi="黑体" w:eastAsia="黑体" w:cs="黑体"/>
          <w:sz w:val="32"/>
        </w:rPr>
        <w:t>、项目输出资料</w:t>
      </w:r>
      <w:bookmarkEnd w:id="23"/>
    </w:p>
    <w:p w14:paraId="1BB12C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运维公司服务完成之后应及时反馈相应文档资料，由我院签字确认。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2268"/>
        <w:gridCol w:w="2694"/>
        <w:gridCol w:w="1077"/>
      </w:tblGrid>
      <w:tr w14:paraId="3A09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04" w:type="dxa"/>
            <w:vAlign w:val="center"/>
          </w:tcPr>
          <w:p w14:paraId="7687DD63">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kern w:val="0"/>
                <w:sz w:val="24"/>
                <w:szCs w:val="24"/>
              </w:rPr>
            </w:pPr>
            <w:r>
              <w:rPr>
                <w:rFonts w:hint="eastAsia" w:ascii="黑体" w:hAnsi="黑体" w:eastAsia="黑体" w:cs="黑体"/>
                <w:b/>
                <w:bCs/>
                <w:kern w:val="0"/>
                <w:sz w:val="24"/>
                <w:szCs w:val="24"/>
              </w:rPr>
              <w:t>序号</w:t>
            </w:r>
          </w:p>
        </w:tc>
        <w:tc>
          <w:tcPr>
            <w:tcW w:w="1559" w:type="dxa"/>
            <w:vAlign w:val="center"/>
          </w:tcPr>
          <w:p w14:paraId="50623233">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kern w:val="0"/>
                <w:sz w:val="24"/>
                <w:szCs w:val="24"/>
              </w:rPr>
            </w:pPr>
            <w:r>
              <w:rPr>
                <w:rFonts w:hint="eastAsia" w:ascii="黑体" w:hAnsi="黑体" w:eastAsia="黑体" w:cs="黑体"/>
                <w:b/>
                <w:bCs/>
                <w:kern w:val="0"/>
                <w:sz w:val="24"/>
                <w:szCs w:val="24"/>
              </w:rPr>
              <w:t>服务类型</w:t>
            </w:r>
          </w:p>
        </w:tc>
        <w:tc>
          <w:tcPr>
            <w:tcW w:w="2268" w:type="dxa"/>
            <w:vAlign w:val="center"/>
          </w:tcPr>
          <w:p w14:paraId="09A77CD9">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kern w:val="0"/>
                <w:sz w:val="24"/>
                <w:szCs w:val="24"/>
              </w:rPr>
            </w:pPr>
            <w:r>
              <w:rPr>
                <w:rFonts w:hint="eastAsia" w:ascii="黑体" w:hAnsi="黑体" w:eastAsia="黑体" w:cs="黑体"/>
                <w:b/>
                <w:bCs/>
                <w:kern w:val="0"/>
                <w:sz w:val="24"/>
                <w:szCs w:val="24"/>
              </w:rPr>
              <w:t>服务内容</w:t>
            </w:r>
          </w:p>
        </w:tc>
        <w:tc>
          <w:tcPr>
            <w:tcW w:w="2694" w:type="dxa"/>
            <w:vAlign w:val="center"/>
          </w:tcPr>
          <w:p w14:paraId="2A695E9D">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kern w:val="0"/>
                <w:sz w:val="24"/>
                <w:szCs w:val="24"/>
              </w:rPr>
            </w:pPr>
            <w:r>
              <w:rPr>
                <w:rFonts w:hint="eastAsia" w:ascii="黑体" w:hAnsi="黑体" w:eastAsia="黑体" w:cs="黑体"/>
                <w:b/>
                <w:bCs/>
                <w:kern w:val="0"/>
                <w:sz w:val="24"/>
                <w:szCs w:val="24"/>
              </w:rPr>
              <w:t>文档输出</w:t>
            </w:r>
          </w:p>
        </w:tc>
        <w:tc>
          <w:tcPr>
            <w:tcW w:w="1077" w:type="dxa"/>
            <w:vAlign w:val="center"/>
          </w:tcPr>
          <w:p w14:paraId="66838FC4">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kern w:val="0"/>
                <w:sz w:val="24"/>
                <w:szCs w:val="24"/>
              </w:rPr>
            </w:pPr>
            <w:r>
              <w:rPr>
                <w:rFonts w:hint="eastAsia" w:ascii="黑体" w:hAnsi="黑体" w:eastAsia="黑体" w:cs="黑体"/>
                <w:b/>
                <w:bCs/>
                <w:kern w:val="0"/>
                <w:sz w:val="24"/>
                <w:szCs w:val="24"/>
              </w:rPr>
              <w:t>备注</w:t>
            </w:r>
          </w:p>
        </w:tc>
      </w:tr>
      <w:tr w14:paraId="7DFD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4" w:type="dxa"/>
            <w:vAlign w:val="center"/>
          </w:tcPr>
          <w:p w14:paraId="0A0582A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559" w:type="dxa"/>
            <w:vMerge w:val="restart"/>
            <w:vAlign w:val="center"/>
          </w:tcPr>
          <w:p w14:paraId="01A5653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驻场服务</w:t>
            </w:r>
          </w:p>
        </w:tc>
        <w:tc>
          <w:tcPr>
            <w:tcW w:w="2268" w:type="dxa"/>
            <w:vAlign w:val="center"/>
          </w:tcPr>
          <w:p w14:paraId="387439B8">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现场值守</w:t>
            </w:r>
          </w:p>
        </w:tc>
        <w:tc>
          <w:tcPr>
            <w:tcW w:w="2694" w:type="dxa"/>
            <w:vMerge w:val="restart"/>
            <w:vAlign w:val="center"/>
          </w:tcPr>
          <w:p w14:paraId="4BDD4B7F">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《运维服务单》</w:t>
            </w:r>
          </w:p>
          <w:p w14:paraId="4F269108">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《运维服务周报》</w:t>
            </w:r>
          </w:p>
          <w:p w14:paraId="590255C8">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《运维服务月报》</w:t>
            </w:r>
          </w:p>
          <w:p w14:paraId="24EC3652">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《运维服务季度汇报》</w:t>
            </w:r>
          </w:p>
          <w:p w14:paraId="7815E5CD">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《运维服务年度汇报》</w:t>
            </w:r>
          </w:p>
        </w:tc>
        <w:tc>
          <w:tcPr>
            <w:tcW w:w="1077" w:type="dxa"/>
            <w:vAlign w:val="center"/>
          </w:tcPr>
          <w:p w14:paraId="3A262946">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64E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704" w:type="dxa"/>
            <w:vAlign w:val="center"/>
          </w:tcPr>
          <w:p w14:paraId="034E470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559" w:type="dxa"/>
            <w:vMerge w:val="continue"/>
            <w:vAlign w:val="center"/>
          </w:tcPr>
          <w:p w14:paraId="6BE92C6A">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66A245F6">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日常监控服务</w:t>
            </w:r>
          </w:p>
        </w:tc>
        <w:tc>
          <w:tcPr>
            <w:tcW w:w="2694" w:type="dxa"/>
            <w:vMerge w:val="continue"/>
            <w:vAlign w:val="center"/>
          </w:tcPr>
          <w:p w14:paraId="5CEE1F41">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1077" w:type="dxa"/>
            <w:vAlign w:val="center"/>
          </w:tcPr>
          <w:p w14:paraId="36983082">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5892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4" w:type="dxa"/>
            <w:vAlign w:val="center"/>
          </w:tcPr>
          <w:p w14:paraId="56942E7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559" w:type="dxa"/>
            <w:vMerge w:val="continue"/>
            <w:vAlign w:val="center"/>
          </w:tcPr>
          <w:p w14:paraId="46365C60">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25672721">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设备巡检服务</w:t>
            </w:r>
          </w:p>
        </w:tc>
        <w:tc>
          <w:tcPr>
            <w:tcW w:w="2694" w:type="dxa"/>
            <w:vAlign w:val="center"/>
          </w:tcPr>
          <w:p w14:paraId="3E939A04">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《XXXX巡检报告》</w:t>
            </w:r>
          </w:p>
        </w:tc>
        <w:tc>
          <w:tcPr>
            <w:tcW w:w="1077" w:type="dxa"/>
            <w:vAlign w:val="center"/>
          </w:tcPr>
          <w:p w14:paraId="7F66AF3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2954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vAlign w:val="center"/>
          </w:tcPr>
          <w:p w14:paraId="11620409">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559" w:type="dxa"/>
            <w:vMerge w:val="continue"/>
            <w:vAlign w:val="center"/>
          </w:tcPr>
          <w:p w14:paraId="3F3C7596">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0EB0B54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故障处理及维修服务</w:t>
            </w:r>
          </w:p>
        </w:tc>
        <w:tc>
          <w:tcPr>
            <w:tcW w:w="2694" w:type="dxa"/>
            <w:vAlign w:val="center"/>
          </w:tcPr>
          <w:p w14:paraId="1880B62D">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《运维服务单》</w:t>
            </w:r>
          </w:p>
          <w:p w14:paraId="03A71D28">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《故障处理报告》</w:t>
            </w:r>
          </w:p>
        </w:tc>
        <w:tc>
          <w:tcPr>
            <w:tcW w:w="1077" w:type="dxa"/>
            <w:vAlign w:val="center"/>
          </w:tcPr>
          <w:p w14:paraId="70B0F68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064A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Align w:val="center"/>
          </w:tcPr>
          <w:p w14:paraId="79DB218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559" w:type="dxa"/>
            <w:vMerge w:val="continue"/>
            <w:vAlign w:val="center"/>
          </w:tcPr>
          <w:p w14:paraId="6E55686A">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67952D5B">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虚拟化平台运维服务</w:t>
            </w:r>
          </w:p>
        </w:tc>
        <w:tc>
          <w:tcPr>
            <w:tcW w:w="2694" w:type="dxa"/>
            <w:vAlign w:val="center"/>
          </w:tcPr>
          <w:p w14:paraId="7917521F">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《运维服务单》</w:t>
            </w:r>
          </w:p>
        </w:tc>
        <w:tc>
          <w:tcPr>
            <w:tcW w:w="1077" w:type="dxa"/>
            <w:vAlign w:val="center"/>
          </w:tcPr>
          <w:p w14:paraId="06261774">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7D6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4" w:type="dxa"/>
            <w:vAlign w:val="center"/>
          </w:tcPr>
          <w:p w14:paraId="376A4F96">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559" w:type="dxa"/>
            <w:vMerge w:val="restart"/>
            <w:vAlign w:val="center"/>
          </w:tcPr>
          <w:p w14:paraId="2519FBB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技术支持服务</w:t>
            </w:r>
          </w:p>
        </w:tc>
        <w:tc>
          <w:tcPr>
            <w:tcW w:w="2268" w:type="dxa"/>
            <w:vAlign w:val="center"/>
          </w:tcPr>
          <w:p w14:paraId="060F598A">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辅助故障定位服务</w:t>
            </w:r>
          </w:p>
        </w:tc>
        <w:tc>
          <w:tcPr>
            <w:tcW w:w="2694" w:type="dxa"/>
            <w:vAlign w:val="center"/>
          </w:tcPr>
          <w:p w14:paraId="54BECD2D">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《故障处理报告》</w:t>
            </w:r>
          </w:p>
        </w:tc>
        <w:tc>
          <w:tcPr>
            <w:tcW w:w="1077" w:type="dxa"/>
            <w:vAlign w:val="center"/>
          </w:tcPr>
          <w:p w14:paraId="74428C6F">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5BE0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4" w:type="dxa"/>
            <w:vAlign w:val="center"/>
          </w:tcPr>
          <w:p w14:paraId="4AACDE19">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559" w:type="dxa"/>
            <w:vMerge w:val="continue"/>
            <w:vAlign w:val="center"/>
          </w:tcPr>
          <w:p w14:paraId="197F11F1">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2C602B98">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设备版本升级服务</w:t>
            </w:r>
          </w:p>
        </w:tc>
        <w:tc>
          <w:tcPr>
            <w:tcW w:w="2694" w:type="dxa"/>
            <w:vAlign w:val="center"/>
          </w:tcPr>
          <w:p w14:paraId="156F5905">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《运维服务单》</w:t>
            </w:r>
          </w:p>
        </w:tc>
        <w:tc>
          <w:tcPr>
            <w:tcW w:w="1077" w:type="dxa"/>
            <w:vAlign w:val="center"/>
          </w:tcPr>
          <w:p w14:paraId="2948282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4981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4" w:type="dxa"/>
            <w:vAlign w:val="center"/>
          </w:tcPr>
          <w:p w14:paraId="2E308B2F">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559" w:type="dxa"/>
            <w:vMerge w:val="continue"/>
            <w:vAlign w:val="center"/>
          </w:tcPr>
          <w:p w14:paraId="0FD6B9D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69D0E21C">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安全</w:t>
            </w:r>
            <w:r>
              <w:rPr>
                <w:rFonts w:hint="eastAsia" w:ascii="仿宋_GB2312" w:hAnsi="仿宋_GB2312" w:eastAsia="仿宋_GB2312" w:cs="仿宋_GB2312"/>
                <w:kern w:val="0"/>
                <w:szCs w:val="21"/>
              </w:rPr>
              <w:t>培训服务</w:t>
            </w:r>
          </w:p>
        </w:tc>
        <w:tc>
          <w:tcPr>
            <w:tcW w:w="2694" w:type="dxa"/>
            <w:vAlign w:val="center"/>
          </w:tcPr>
          <w:p w14:paraId="4FA78D85">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《培训记录表》</w:t>
            </w:r>
          </w:p>
          <w:p w14:paraId="578D79BA">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《培训资料》</w:t>
            </w:r>
          </w:p>
        </w:tc>
        <w:tc>
          <w:tcPr>
            <w:tcW w:w="1077" w:type="dxa"/>
            <w:vAlign w:val="center"/>
          </w:tcPr>
          <w:p w14:paraId="066EF64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36C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vAlign w:val="center"/>
          </w:tcPr>
          <w:p w14:paraId="19FE2F16">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559" w:type="dxa"/>
            <w:vMerge w:val="continue"/>
            <w:vAlign w:val="center"/>
          </w:tcPr>
          <w:p w14:paraId="3B007FE9">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c>
          <w:tcPr>
            <w:tcW w:w="2268" w:type="dxa"/>
            <w:vAlign w:val="center"/>
          </w:tcPr>
          <w:p w14:paraId="753924D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重要活动保障服务</w:t>
            </w:r>
          </w:p>
        </w:tc>
        <w:tc>
          <w:tcPr>
            <w:tcW w:w="2694" w:type="dxa"/>
            <w:vAlign w:val="center"/>
          </w:tcPr>
          <w:p w14:paraId="46A8ECC4">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《运维服务单》</w:t>
            </w:r>
          </w:p>
          <w:p w14:paraId="7BC9B1BF">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《xxxx保障报告》</w:t>
            </w:r>
          </w:p>
        </w:tc>
        <w:tc>
          <w:tcPr>
            <w:tcW w:w="1077" w:type="dxa"/>
            <w:vAlign w:val="center"/>
          </w:tcPr>
          <w:p w14:paraId="2BCB98BD">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5E1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4" w:type="dxa"/>
            <w:vAlign w:val="center"/>
          </w:tcPr>
          <w:p w14:paraId="385A66E9">
            <w:pPr>
              <w:pageBreakBefore w:val="0"/>
              <w:kinsoku/>
              <w:overflowPunct/>
              <w:topLinePunct w:val="0"/>
              <w:autoSpaceDN/>
              <w:bidi w:val="0"/>
              <w:adjustRightInd/>
              <w:spacing w:line="560" w:lineRule="exact"/>
              <w:ind w:left="0" w:leftChars="0" w:right="0" w:rightChars="0"/>
              <w:jc w:val="center"/>
              <w:textAlignment w:val="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w:t>
            </w:r>
          </w:p>
        </w:tc>
        <w:tc>
          <w:tcPr>
            <w:tcW w:w="1559" w:type="dxa"/>
            <w:vMerge w:val="restart"/>
            <w:vAlign w:val="center"/>
          </w:tcPr>
          <w:p w14:paraId="2D9F5FF4">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信息梳理服务</w:t>
            </w:r>
          </w:p>
        </w:tc>
        <w:tc>
          <w:tcPr>
            <w:tcW w:w="2268" w:type="dxa"/>
            <w:vAlign w:val="center"/>
          </w:tcPr>
          <w:p w14:paraId="035B847E">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资源资产管理</w:t>
            </w:r>
          </w:p>
        </w:tc>
        <w:tc>
          <w:tcPr>
            <w:tcW w:w="2694" w:type="dxa"/>
            <w:vAlign w:val="center"/>
          </w:tcPr>
          <w:p w14:paraId="75C08BE1">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《XXX资产信息记录表》</w:t>
            </w:r>
          </w:p>
        </w:tc>
        <w:tc>
          <w:tcPr>
            <w:tcW w:w="1077" w:type="dxa"/>
            <w:vAlign w:val="center"/>
          </w:tcPr>
          <w:p w14:paraId="73762FE8">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2A99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4" w:type="dxa"/>
            <w:vAlign w:val="center"/>
          </w:tcPr>
          <w:p w14:paraId="75C8D16B">
            <w:pPr>
              <w:pageBreakBefore w:val="0"/>
              <w:kinsoku/>
              <w:overflowPunct/>
              <w:topLinePunct w:val="0"/>
              <w:autoSpaceDN/>
              <w:bidi w:val="0"/>
              <w:adjustRightInd/>
              <w:spacing w:line="560" w:lineRule="exact"/>
              <w:ind w:left="0" w:leftChars="0" w:right="0" w:rightChars="0"/>
              <w:jc w:val="center"/>
              <w:textAlignment w:val="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11</w:t>
            </w:r>
          </w:p>
        </w:tc>
        <w:tc>
          <w:tcPr>
            <w:tcW w:w="1559" w:type="dxa"/>
            <w:vMerge w:val="continue"/>
            <w:vAlign w:val="center"/>
          </w:tcPr>
          <w:p w14:paraId="1F329C9C">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012BFFD8">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网络拓扑管理</w:t>
            </w:r>
          </w:p>
        </w:tc>
        <w:tc>
          <w:tcPr>
            <w:tcW w:w="2694" w:type="dxa"/>
            <w:vAlign w:val="center"/>
          </w:tcPr>
          <w:p w14:paraId="4FBEFF4C">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《XXXX网络拓扑》</w:t>
            </w:r>
          </w:p>
        </w:tc>
        <w:tc>
          <w:tcPr>
            <w:tcW w:w="1077" w:type="dxa"/>
            <w:vAlign w:val="center"/>
          </w:tcPr>
          <w:p w14:paraId="7D8E605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106E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04" w:type="dxa"/>
            <w:vAlign w:val="center"/>
          </w:tcPr>
          <w:p w14:paraId="20EF9AD6">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2</w:t>
            </w:r>
          </w:p>
        </w:tc>
        <w:tc>
          <w:tcPr>
            <w:tcW w:w="1559" w:type="dxa"/>
            <w:vMerge w:val="continue"/>
            <w:vAlign w:val="center"/>
          </w:tcPr>
          <w:p w14:paraId="12DF7EFA">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65EB914C">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网络规划资料管理</w:t>
            </w:r>
          </w:p>
        </w:tc>
        <w:tc>
          <w:tcPr>
            <w:tcW w:w="2694" w:type="dxa"/>
            <w:vAlign w:val="center"/>
          </w:tcPr>
          <w:p w14:paraId="3B049684">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《网络规划表》</w:t>
            </w:r>
          </w:p>
        </w:tc>
        <w:tc>
          <w:tcPr>
            <w:tcW w:w="1077" w:type="dxa"/>
            <w:vAlign w:val="center"/>
          </w:tcPr>
          <w:p w14:paraId="38DC167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642B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4" w:type="dxa"/>
            <w:vAlign w:val="center"/>
          </w:tcPr>
          <w:p w14:paraId="794DE25D">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3</w:t>
            </w:r>
          </w:p>
        </w:tc>
        <w:tc>
          <w:tcPr>
            <w:tcW w:w="1559" w:type="dxa"/>
            <w:vMerge w:val="continue"/>
            <w:vAlign w:val="center"/>
          </w:tcPr>
          <w:p w14:paraId="485EC9F9">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783FF221">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应用/服务器管理</w:t>
            </w:r>
          </w:p>
        </w:tc>
        <w:tc>
          <w:tcPr>
            <w:tcW w:w="2694" w:type="dxa"/>
            <w:vAlign w:val="center"/>
          </w:tcPr>
          <w:p w14:paraId="42A0F189">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《业务/服务器记录表》</w:t>
            </w:r>
          </w:p>
        </w:tc>
        <w:tc>
          <w:tcPr>
            <w:tcW w:w="1077" w:type="dxa"/>
            <w:vAlign w:val="center"/>
          </w:tcPr>
          <w:p w14:paraId="1413C8BD">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333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vAlign w:val="center"/>
          </w:tcPr>
          <w:p w14:paraId="5C1D8A23">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w:t>
            </w:r>
          </w:p>
        </w:tc>
        <w:tc>
          <w:tcPr>
            <w:tcW w:w="1559" w:type="dxa"/>
            <w:vMerge w:val="continue"/>
            <w:vAlign w:val="center"/>
          </w:tcPr>
          <w:p w14:paraId="61F0D15B">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7EF6E3C2">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设备配置备份管理</w:t>
            </w:r>
          </w:p>
        </w:tc>
        <w:tc>
          <w:tcPr>
            <w:tcW w:w="2694" w:type="dxa"/>
            <w:vAlign w:val="center"/>
          </w:tcPr>
          <w:p w14:paraId="0BEE3B0B">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《配置备份记录》</w:t>
            </w:r>
          </w:p>
        </w:tc>
        <w:tc>
          <w:tcPr>
            <w:tcW w:w="1077" w:type="dxa"/>
            <w:vAlign w:val="center"/>
          </w:tcPr>
          <w:p w14:paraId="69DB9982">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4EBF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4" w:type="dxa"/>
            <w:vAlign w:val="center"/>
          </w:tcPr>
          <w:p w14:paraId="16675880">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5</w:t>
            </w:r>
          </w:p>
        </w:tc>
        <w:tc>
          <w:tcPr>
            <w:tcW w:w="1559" w:type="dxa"/>
            <w:vMerge w:val="continue"/>
            <w:vAlign w:val="center"/>
          </w:tcPr>
          <w:p w14:paraId="73E16239">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3BA4529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安全设备策略管理</w:t>
            </w:r>
          </w:p>
        </w:tc>
        <w:tc>
          <w:tcPr>
            <w:tcW w:w="2694" w:type="dxa"/>
            <w:vAlign w:val="center"/>
          </w:tcPr>
          <w:p w14:paraId="77855874">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《安全策略记录表》</w:t>
            </w:r>
          </w:p>
        </w:tc>
        <w:tc>
          <w:tcPr>
            <w:tcW w:w="1077" w:type="dxa"/>
            <w:vAlign w:val="center"/>
          </w:tcPr>
          <w:p w14:paraId="60A397DA">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3A63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4" w:type="dxa"/>
            <w:vAlign w:val="center"/>
          </w:tcPr>
          <w:p w14:paraId="0047EBEC">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6</w:t>
            </w:r>
          </w:p>
        </w:tc>
        <w:tc>
          <w:tcPr>
            <w:tcW w:w="1559" w:type="dxa"/>
            <w:vMerge w:val="continue"/>
            <w:vAlign w:val="center"/>
          </w:tcPr>
          <w:p w14:paraId="4E99AE03">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618AED01">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机房整体部署管理</w:t>
            </w:r>
          </w:p>
        </w:tc>
        <w:tc>
          <w:tcPr>
            <w:tcW w:w="2694" w:type="dxa"/>
            <w:vAlign w:val="center"/>
          </w:tcPr>
          <w:p w14:paraId="5408411C">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《机房布局图》</w:t>
            </w:r>
          </w:p>
        </w:tc>
        <w:tc>
          <w:tcPr>
            <w:tcW w:w="1077" w:type="dxa"/>
            <w:vAlign w:val="center"/>
          </w:tcPr>
          <w:p w14:paraId="604857A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r w14:paraId="4FEC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vAlign w:val="center"/>
          </w:tcPr>
          <w:p w14:paraId="2331C6DD">
            <w:pPr>
              <w:pageBreakBefore w:val="0"/>
              <w:kinsoku/>
              <w:overflowPunct/>
              <w:topLinePunct w:val="0"/>
              <w:autoSpaceDN/>
              <w:bidi w:val="0"/>
              <w:adjustRightInd/>
              <w:spacing w:line="560" w:lineRule="exact"/>
              <w:ind w:left="0" w:leftChars="0" w:right="0" w:rightChars="0"/>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7</w:t>
            </w:r>
          </w:p>
        </w:tc>
        <w:tc>
          <w:tcPr>
            <w:tcW w:w="1559" w:type="dxa"/>
            <w:vMerge w:val="continue"/>
            <w:vAlign w:val="center"/>
          </w:tcPr>
          <w:p w14:paraId="7CB2DD37">
            <w:pPr>
              <w:pageBreakBefore w:val="0"/>
              <w:widowControl/>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p>
        </w:tc>
        <w:tc>
          <w:tcPr>
            <w:tcW w:w="2268" w:type="dxa"/>
            <w:vAlign w:val="center"/>
          </w:tcPr>
          <w:p w14:paraId="12B8DA32">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机房机柜信息管理</w:t>
            </w:r>
          </w:p>
        </w:tc>
        <w:tc>
          <w:tcPr>
            <w:tcW w:w="2694" w:type="dxa"/>
            <w:vAlign w:val="center"/>
          </w:tcPr>
          <w:p w14:paraId="1A3CAD5A">
            <w:pPr>
              <w:pageBreakBefore w:val="0"/>
              <w:kinsoku/>
              <w:overflowPunct/>
              <w:topLinePunct w:val="0"/>
              <w:autoSpaceDN/>
              <w:bidi w:val="0"/>
              <w:adjustRightInd/>
              <w:spacing w:line="360" w:lineRule="auto"/>
              <w:ind w:left="0" w:leftChars="0" w:right="0" w:rightChars="0"/>
              <w:jc w:val="center"/>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rPr>
              <w:t>《机柜信息记录表》</w:t>
            </w:r>
          </w:p>
        </w:tc>
        <w:tc>
          <w:tcPr>
            <w:tcW w:w="1077" w:type="dxa"/>
            <w:vAlign w:val="center"/>
          </w:tcPr>
          <w:p w14:paraId="7B813285">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kern w:val="0"/>
                <w:szCs w:val="21"/>
              </w:rPr>
            </w:pPr>
          </w:p>
        </w:tc>
      </w:tr>
    </w:tbl>
    <w:p w14:paraId="070A60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cs="黑体"/>
          <w:sz w:val="32"/>
        </w:rPr>
      </w:pPr>
      <w:bookmarkStart w:id="24" w:name="_Toc112401558"/>
      <w:r>
        <w:rPr>
          <w:rFonts w:hint="eastAsia" w:ascii="黑体" w:hAnsi="黑体" w:eastAsia="黑体" w:cs="黑体"/>
          <w:sz w:val="32"/>
          <w:lang w:val="en-US" w:eastAsia="zh-CN"/>
        </w:rPr>
        <w:t>四</w:t>
      </w:r>
      <w:r>
        <w:rPr>
          <w:rFonts w:hint="eastAsia" w:ascii="黑体" w:hAnsi="黑体" w:eastAsia="黑体" w:cs="黑体"/>
          <w:sz w:val="32"/>
        </w:rPr>
        <w:t>、保密要求</w:t>
      </w:r>
      <w:bookmarkEnd w:id="24"/>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2"/>
        <w:gridCol w:w="3228"/>
        <w:gridCol w:w="3862"/>
      </w:tblGrid>
      <w:tr w14:paraId="00E5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40" w:type="pct"/>
            <w:vAlign w:val="center"/>
          </w:tcPr>
          <w:p w14:paraId="38E109EE">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sz w:val="24"/>
                <w:szCs w:val="24"/>
              </w:rPr>
            </w:pPr>
            <w:r>
              <w:rPr>
                <w:rFonts w:hint="eastAsia" w:ascii="黑体" w:hAnsi="黑体" w:eastAsia="黑体" w:cs="黑体"/>
                <w:b/>
                <w:bCs/>
                <w:sz w:val="24"/>
                <w:szCs w:val="24"/>
              </w:rPr>
              <w:t>名称</w:t>
            </w:r>
          </w:p>
        </w:tc>
        <w:tc>
          <w:tcPr>
            <w:tcW w:w="1894" w:type="pct"/>
            <w:vAlign w:val="center"/>
          </w:tcPr>
          <w:p w14:paraId="6DD95EDD">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sz w:val="24"/>
                <w:szCs w:val="24"/>
              </w:rPr>
            </w:pPr>
            <w:r>
              <w:rPr>
                <w:rFonts w:hint="eastAsia" w:ascii="黑体" w:hAnsi="黑体" w:eastAsia="黑体" w:cs="黑体"/>
                <w:b/>
                <w:bCs/>
                <w:sz w:val="24"/>
                <w:szCs w:val="24"/>
              </w:rPr>
              <w:t>摘要</w:t>
            </w:r>
          </w:p>
        </w:tc>
        <w:tc>
          <w:tcPr>
            <w:tcW w:w="2266" w:type="pct"/>
            <w:vAlign w:val="center"/>
          </w:tcPr>
          <w:p w14:paraId="753A0AC1">
            <w:pPr>
              <w:pageBreakBefore w:val="0"/>
              <w:kinsoku/>
              <w:overflowPunct/>
              <w:topLinePunct w:val="0"/>
              <w:autoSpaceDN/>
              <w:bidi w:val="0"/>
              <w:adjustRightInd/>
              <w:spacing w:line="560" w:lineRule="exact"/>
              <w:ind w:left="0" w:leftChars="0" w:right="0" w:rightChars="0"/>
              <w:jc w:val="center"/>
              <w:textAlignment w:val="auto"/>
              <w:rPr>
                <w:rFonts w:ascii="黑体" w:hAnsi="黑体" w:eastAsia="黑体" w:cs="黑体"/>
                <w:b/>
                <w:bCs/>
                <w:sz w:val="24"/>
                <w:szCs w:val="24"/>
              </w:rPr>
            </w:pPr>
            <w:r>
              <w:rPr>
                <w:rFonts w:hint="eastAsia" w:ascii="黑体" w:hAnsi="黑体" w:eastAsia="黑体" w:cs="黑体"/>
                <w:b/>
                <w:bCs/>
                <w:sz w:val="24"/>
                <w:szCs w:val="24"/>
              </w:rPr>
              <w:t>条例</w:t>
            </w:r>
          </w:p>
        </w:tc>
      </w:tr>
      <w:tr w14:paraId="1DFC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40" w:type="pct"/>
            <w:vAlign w:val="center"/>
          </w:tcPr>
          <w:p w14:paraId="55811A08">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信息</w:t>
            </w:r>
          </w:p>
        </w:tc>
        <w:tc>
          <w:tcPr>
            <w:tcW w:w="1894" w:type="pct"/>
            <w:vAlign w:val="center"/>
          </w:tcPr>
          <w:p w14:paraId="1C60A068">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人员组织架构、电话、职务</w:t>
            </w:r>
          </w:p>
        </w:tc>
        <w:tc>
          <w:tcPr>
            <w:tcW w:w="2266" w:type="pct"/>
            <w:vAlign w:val="center"/>
          </w:tcPr>
          <w:p w14:paraId="1E3AB5AF">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严禁对外泄露</w:t>
            </w:r>
          </w:p>
        </w:tc>
      </w:tr>
      <w:tr w14:paraId="77D7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840" w:type="pct"/>
            <w:vAlign w:val="center"/>
          </w:tcPr>
          <w:p w14:paraId="059528BE">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软件</w:t>
            </w:r>
          </w:p>
        </w:tc>
        <w:tc>
          <w:tcPr>
            <w:tcW w:w="1894" w:type="pct"/>
            <w:vAlign w:val="center"/>
          </w:tcPr>
          <w:p w14:paraId="247343E8">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非公有的信息软件</w:t>
            </w:r>
          </w:p>
        </w:tc>
        <w:tc>
          <w:tcPr>
            <w:tcW w:w="2266" w:type="pct"/>
            <w:vAlign w:val="center"/>
          </w:tcPr>
          <w:p w14:paraId="11B5503B">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未经单位许可不得以任何形式将学校非公有化软件对外泄露</w:t>
            </w:r>
          </w:p>
        </w:tc>
      </w:tr>
      <w:tr w14:paraId="3E5E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840" w:type="pct"/>
            <w:vMerge w:val="restart"/>
            <w:vAlign w:val="center"/>
          </w:tcPr>
          <w:p w14:paraId="4F06B5D7">
            <w:pPr>
              <w:pageBreakBefore w:val="0"/>
              <w:kinsoku/>
              <w:overflowPunct/>
              <w:topLinePunct w:val="0"/>
              <w:autoSpaceDN/>
              <w:bidi w:val="0"/>
              <w:adjustRightInd/>
              <w:spacing w:line="560" w:lineRule="exact"/>
              <w:ind w:left="0" w:leftChars="0" w:right="0" w:rightChars="0"/>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硬件</w:t>
            </w:r>
          </w:p>
        </w:tc>
        <w:tc>
          <w:tcPr>
            <w:tcW w:w="1894" w:type="pct"/>
            <w:vAlign w:val="center"/>
          </w:tcPr>
          <w:p w14:paraId="7730CDA0">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现场设备维修</w:t>
            </w:r>
          </w:p>
        </w:tc>
        <w:tc>
          <w:tcPr>
            <w:tcW w:w="2266" w:type="pct"/>
            <w:vAlign w:val="center"/>
          </w:tcPr>
          <w:p w14:paraId="09196D9A">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更换下来的所有旧配件，均由我</w:t>
            </w:r>
            <w:r>
              <w:rPr>
                <w:rFonts w:hint="eastAsia" w:ascii="仿宋_GB2312" w:hAnsi="仿宋_GB2312" w:eastAsia="仿宋_GB2312" w:cs="仿宋_GB2312"/>
                <w:szCs w:val="21"/>
                <w:lang w:val="en-US" w:eastAsia="zh-CN"/>
              </w:rPr>
              <w:t>院</w:t>
            </w:r>
            <w:r>
              <w:rPr>
                <w:rFonts w:hint="eastAsia" w:ascii="仿宋_GB2312" w:hAnsi="仿宋_GB2312" w:eastAsia="仿宋_GB2312" w:cs="仿宋_GB2312"/>
                <w:szCs w:val="21"/>
              </w:rPr>
              <w:t>管理人员保管</w:t>
            </w:r>
          </w:p>
        </w:tc>
      </w:tr>
      <w:tr w14:paraId="5BB4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840" w:type="pct"/>
            <w:vMerge w:val="continue"/>
          </w:tcPr>
          <w:p w14:paraId="2556D25D">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p>
        </w:tc>
        <w:tc>
          <w:tcPr>
            <w:tcW w:w="1894" w:type="pct"/>
            <w:vAlign w:val="center"/>
          </w:tcPr>
          <w:p w14:paraId="4E0F5486">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外修设备</w:t>
            </w:r>
          </w:p>
        </w:tc>
        <w:tc>
          <w:tcPr>
            <w:tcW w:w="2266" w:type="pct"/>
            <w:vAlign w:val="center"/>
          </w:tcPr>
          <w:p w14:paraId="6411F17E">
            <w:pPr>
              <w:pageBreakBefore w:val="0"/>
              <w:kinsoku/>
              <w:overflowPunct/>
              <w:topLinePunct w:val="0"/>
              <w:autoSpaceDN/>
              <w:bidi w:val="0"/>
              <w:adjustRightInd/>
              <w:spacing w:line="560" w:lineRule="exact"/>
              <w:ind w:left="0" w:leftChars="0" w:right="0" w:rightChars="0"/>
              <w:textAlignment w:val="auto"/>
              <w:rPr>
                <w:rFonts w:ascii="仿宋_GB2312" w:hAnsi="仿宋_GB2312" w:eastAsia="仿宋_GB2312" w:cs="仿宋_GB2312"/>
                <w:szCs w:val="21"/>
              </w:rPr>
            </w:pPr>
            <w:r>
              <w:rPr>
                <w:rFonts w:hint="eastAsia" w:ascii="仿宋_GB2312" w:hAnsi="仿宋_GB2312" w:eastAsia="仿宋_GB2312" w:cs="仿宋_GB2312"/>
                <w:szCs w:val="21"/>
              </w:rPr>
              <w:t xml:space="preserve">需填写外修资产登记表 </w:t>
            </w:r>
          </w:p>
        </w:tc>
      </w:tr>
    </w:tbl>
    <w:p w14:paraId="2F70F35C">
      <w:pPr>
        <w:pageBreakBefore w:val="0"/>
        <w:kinsoku/>
        <w:overflowPunct/>
        <w:topLinePunct w:val="0"/>
        <w:autoSpaceDN/>
        <w:bidi w:val="0"/>
        <w:adjustRightInd/>
        <w:spacing w:line="560" w:lineRule="exact"/>
        <w:ind w:left="0" w:leftChars="0" w:right="0" w:rightChars="0"/>
        <w:textAlignment w:val="auto"/>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650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DA223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DA223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WE4NzQ4YWMwOTE4OThiNzY2NWM4YTZmYWYzYWYifQ=="/>
  </w:docVars>
  <w:rsids>
    <w:rsidRoot w:val="00000000"/>
    <w:rsid w:val="00280780"/>
    <w:rsid w:val="005E787D"/>
    <w:rsid w:val="007605C0"/>
    <w:rsid w:val="00D074CA"/>
    <w:rsid w:val="01091E71"/>
    <w:rsid w:val="012A0989"/>
    <w:rsid w:val="01422176"/>
    <w:rsid w:val="01431D59"/>
    <w:rsid w:val="014F4893"/>
    <w:rsid w:val="016C0FA1"/>
    <w:rsid w:val="01B446F6"/>
    <w:rsid w:val="01E47F32"/>
    <w:rsid w:val="020A5922"/>
    <w:rsid w:val="02557C87"/>
    <w:rsid w:val="02647D5A"/>
    <w:rsid w:val="02D06F2C"/>
    <w:rsid w:val="03041106"/>
    <w:rsid w:val="03062D2F"/>
    <w:rsid w:val="03430C16"/>
    <w:rsid w:val="03681C3C"/>
    <w:rsid w:val="036B2499"/>
    <w:rsid w:val="0383052E"/>
    <w:rsid w:val="03AE49E5"/>
    <w:rsid w:val="03B60BF9"/>
    <w:rsid w:val="03CA45C3"/>
    <w:rsid w:val="03DF1EFE"/>
    <w:rsid w:val="03F8083B"/>
    <w:rsid w:val="040B3CB0"/>
    <w:rsid w:val="043445F5"/>
    <w:rsid w:val="04510922"/>
    <w:rsid w:val="0457222B"/>
    <w:rsid w:val="04654B7E"/>
    <w:rsid w:val="04854128"/>
    <w:rsid w:val="04912ACD"/>
    <w:rsid w:val="049975B9"/>
    <w:rsid w:val="04AC5B58"/>
    <w:rsid w:val="04C47046"/>
    <w:rsid w:val="052E656D"/>
    <w:rsid w:val="05376538"/>
    <w:rsid w:val="054C2F4E"/>
    <w:rsid w:val="05701FB0"/>
    <w:rsid w:val="05E66E4C"/>
    <w:rsid w:val="061125E8"/>
    <w:rsid w:val="06233AA0"/>
    <w:rsid w:val="063C190A"/>
    <w:rsid w:val="0659586C"/>
    <w:rsid w:val="065C4EFE"/>
    <w:rsid w:val="06922C98"/>
    <w:rsid w:val="0695147B"/>
    <w:rsid w:val="06A116ED"/>
    <w:rsid w:val="06B2064A"/>
    <w:rsid w:val="06CF2AE0"/>
    <w:rsid w:val="06DD024B"/>
    <w:rsid w:val="06F51A39"/>
    <w:rsid w:val="06F86E33"/>
    <w:rsid w:val="07625774"/>
    <w:rsid w:val="07723089"/>
    <w:rsid w:val="077D17C4"/>
    <w:rsid w:val="07896B48"/>
    <w:rsid w:val="078D7EC3"/>
    <w:rsid w:val="07F65A68"/>
    <w:rsid w:val="08021C9A"/>
    <w:rsid w:val="084470D9"/>
    <w:rsid w:val="08564759"/>
    <w:rsid w:val="08672B03"/>
    <w:rsid w:val="087B41C0"/>
    <w:rsid w:val="08A41020"/>
    <w:rsid w:val="08A50982"/>
    <w:rsid w:val="08B56357"/>
    <w:rsid w:val="08E178BF"/>
    <w:rsid w:val="08E77E2B"/>
    <w:rsid w:val="08EB0A30"/>
    <w:rsid w:val="09493C06"/>
    <w:rsid w:val="09D04526"/>
    <w:rsid w:val="09DD427C"/>
    <w:rsid w:val="0A015CC6"/>
    <w:rsid w:val="0A047D44"/>
    <w:rsid w:val="0A067AB9"/>
    <w:rsid w:val="0A320D47"/>
    <w:rsid w:val="0AD12F7A"/>
    <w:rsid w:val="0ADA10BE"/>
    <w:rsid w:val="0AE25E30"/>
    <w:rsid w:val="0AE47DFA"/>
    <w:rsid w:val="0AF52007"/>
    <w:rsid w:val="0AFB51A6"/>
    <w:rsid w:val="0B21104E"/>
    <w:rsid w:val="0B3D146E"/>
    <w:rsid w:val="0B6F3C41"/>
    <w:rsid w:val="0B7E024F"/>
    <w:rsid w:val="0BC1013B"/>
    <w:rsid w:val="0BD75BB1"/>
    <w:rsid w:val="0BE856C8"/>
    <w:rsid w:val="0C0D4C85"/>
    <w:rsid w:val="0C1666D9"/>
    <w:rsid w:val="0C537B70"/>
    <w:rsid w:val="0CA737D5"/>
    <w:rsid w:val="0CF34325"/>
    <w:rsid w:val="0D134305"/>
    <w:rsid w:val="0D6E60A1"/>
    <w:rsid w:val="0DF85BFA"/>
    <w:rsid w:val="0DFF4F4B"/>
    <w:rsid w:val="0E056A05"/>
    <w:rsid w:val="0E462B06"/>
    <w:rsid w:val="0E50517F"/>
    <w:rsid w:val="0E6574A4"/>
    <w:rsid w:val="0EC42733"/>
    <w:rsid w:val="0EFF16A6"/>
    <w:rsid w:val="0F135152"/>
    <w:rsid w:val="0F227143"/>
    <w:rsid w:val="0F6634D4"/>
    <w:rsid w:val="0F944FAA"/>
    <w:rsid w:val="0FE5344B"/>
    <w:rsid w:val="103E0032"/>
    <w:rsid w:val="103F6948"/>
    <w:rsid w:val="105954D1"/>
    <w:rsid w:val="10702225"/>
    <w:rsid w:val="10993435"/>
    <w:rsid w:val="110C1288"/>
    <w:rsid w:val="110F67DD"/>
    <w:rsid w:val="11127111"/>
    <w:rsid w:val="11535CDA"/>
    <w:rsid w:val="116D53C1"/>
    <w:rsid w:val="117417AC"/>
    <w:rsid w:val="118934A9"/>
    <w:rsid w:val="11987B90"/>
    <w:rsid w:val="119D51A7"/>
    <w:rsid w:val="11B61DC5"/>
    <w:rsid w:val="11D23101"/>
    <w:rsid w:val="11DF4796"/>
    <w:rsid w:val="11E06BCC"/>
    <w:rsid w:val="12061B6F"/>
    <w:rsid w:val="122432B3"/>
    <w:rsid w:val="126A4D09"/>
    <w:rsid w:val="129C545E"/>
    <w:rsid w:val="12C25DC2"/>
    <w:rsid w:val="12C87E4E"/>
    <w:rsid w:val="12E206C2"/>
    <w:rsid w:val="131274CE"/>
    <w:rsid w:val="131545A2"/>
    <w:rsid w:val="134436C8"/>
    <w:rsid w:val="134C0C32"/>
    <w:rsid w:val="1364783F"/>
    <w:rsid w:val="138E124B"/>
    <w:rsid w:val="139462D7"/>
    <w:rsid w:val="13FA762E"/>
    <w:rsid w:val="1421357B"/>
    <w:rsid w:val="145A7E72"/>
    <w:rsid w:val="14646508"/>
    <w:rsid w:val="147C5E29"/>
    <w:rsid w:val="14AE5F08"/>
    <w:rsid w:val="14BD6892"/>
    <w:rsid w:val="14D92A17"/>
    <w:rsid w:val="14FE41AE"/>
    <w:rsid w:val="150712B5"/>
    <w:rsid w:val="15886C7D"/>
    <w:rsid w:val="158E72E0"/>
    <w:rsid w:val="15F555B1"/>
    <w:rsid w:val="15FF1F8C"/>
    <w:rsid w:val="16405F0C"/>
    <w:rsid w:val="168F0AAF"/>
    <w:rsid w:val="168F2010"/>
    <w:rsid w:val="16900E36"/>
    <w:rsid w:val="16970417"/>
    <w:rsid w:val="16DE7B91"/>
    <w:rsid w:val="16E573D4"/>
    <w:rsid w:val="16E86EC4"/>
    <w:rsid w:val="16F969DB"/>
    <w:rsid w:val="17B75869"/>
    <w:rsid w:val="17C91F8F"/>
    <w:rsid w:val="17E8148B"/>
    <w:rsid w:val="18055854"/>
    <w:rsid w:val="180B7399"/>
    <w:rsid w:val="182A3410"/>
    <w:rsid w:val="184923DB"/>
    <w:rsid w:val="18814EDA"/>
    <w:rsid w:val="188501DE"/>
    <w:rsid w:val="18900D3D"/>
    <w:rsid w:val="1901397F"/>
    <w:rsid w:val="193207EF"/>
    <w:rsid w:val="19374A67"/>
    <w:rsid w:val="19445F5F"/>
    <w:rsid w:val="194D7E02"/>
    <w:rsid w:val="1980089F"/>
    <w:rsid w:val="1988673C"/>
    <w:rsid w:val="19D27E25"/>
    <w:rsid w:val="19E020D4"/>
    <w:rsid w:val="19E660B9"/>
    <w:rsid w:val="19F82288"/>
    <w:rsid w:val="1A3800B2"/>
    <w:rsid w:val="1A3A17E5"/>
    <w:rsid w:val="1A4F2DB6"/>
    <w:rsid w:val="1A6920CA"/>
    <w:rsid w:val="1AA80E44"/>
    <w:rsid w:val="1AE37CBC"/>
    <w:rsid w:val="1B09388D"/>
    <w:rsid w:val="1B1F78AE"/>
    <w:rsid w:val="1B304628"/>
    <w:rsid w:val="1B3F107D"/>
    <w:rsid w:val="1B4E165A"/>
    <w:rsid w:val="1B724FAE"/>
    <w:rsid w:val="1B8D1DE8"/>
    <w:rsid w:val="1B9D3974"/>
    <w:rsid w:val="1BD712B5"/>
    <w:rsid w:val="1BF105C9"/>
    <w:rsid w:val="1C0227D6"/>
    <w:rsid w:val="1C896A53"/>
    <w:rsid w:val="1CD53CD7"/>
    <w:rsid w:val="1D126A49"/>
    <w:rsid w:val="1D1502E7"/>
    <w:rsid w:val="1D4806BC"/>
    <w:rsid w:val="1D4F00F2"/>
    <w:rsid w:val="1D7C2114"/>
    <w:rsid w:val="1DB775F0"/>
    <w:rsid w:val="1DE16C70"/>
    <w:rsid w:val="1E116D00"/>
    <w:rsid w:val="1E2B0860"/>
    <w:rsid w:val="1E2F362A"/>
    <w:rsid w:val="1E401394"/>
    <w:rsid w:val="1E6A0F3A"/>
    <w:rsid w:val="1E9A177C"/>
    <w:rsid w:val="1EE45D3E"/>
    <w:rsid w:val="1F343E48"/>
    <w:rsid w:val="1F3A5DE3"/>
    <w:rsid w:val="1F6E7C20"/>
    <w:rsid w:val="1FC16504"/>
    <w:rsid w:val="20012DA5"/>
    <w:rsid w:val="204C2272"/>
    <w:rsid w:val="206F5F60"/>
    <w:rsid w:val="20A51982"/>
    <w:rsid w:val="20D31917"/>
    <w:rsid w:val="21090163"/>
    <w:rsid w:val="214726E0"/>
    <w:rsid w:val="21486EDD"/>
    <w:rsid w:val="21555156"/>
    <w:rsid w:val="215D04AF"/>
    <w:rsid w:val="216F36AE"/>
    <w:rsid w:val="21B80CDF"/>
    <w:rsid w:val="21BA76AF"/>
    <w:rsid w:val="21D1768A"/>
    <w:rsid w:val="21D20555"/>
    <w:rsid w:val="21E641F3"/>
    <w:rsid w:val="21ED35E0"/>
    <w:rsid w:val="223F1AB4"/>
    <w:rsid w:val="22454115"/>
    <w:rsid w:val="2268710B"/>
    <w:rsid w:val="23031967"/>
    <w:rsid w:val="2342170A"/>
    <w:rsid w:val="237245AC"/>
    <w:rsid w:val="237A68C7"/>
    <w:rsid w:val="238561DE"/>
    <w:rsid w:val="238E2BA1"/>
    <w:rsid w:val="23A703E9"/>
    <w:rsid w:val="23D17CF2"/>
    <w:rsid w:val="23D902C0"/>
    <w:rsid w:val="23EB3B50"/>
    <w:rsid w:val="240115C5"/>
    <w:rsid w:val="24883A94"/>
    <w:rsid w:val="248C70E1"/>
    <w:rsid w:val="24A5262B"/>
    <w:rsid w:val="24A65CC9"/>
    <w:rsid w:val="24C148B0"/>
    <w:rsid w:val="24DE33FB"/>
    <w:rsid w:val="24F64E7B"/>
    <w:rsid w:val="251E4873"/>
    <w:rsid w:val="25311A36"/>
    <w:rsid w:val="25A8619C"/>
    <w:rsid w:val="25BC57A4"/>
    <w:rsid w:val="25E5683B"/>
    <w:rsid w:val="26310B88"/>
    <w:rsid w:val="264A1001"/>
    <w:rsid w:val="26630315"/>
    <w:rsid w:val="26A85D28"/>
    <w:rsid w:val="26D62895"/>
    <w:rsid w:val="26DF1833"/>
    <w:rsid w:val="26E51F33"/>
    <w:rsid w:val="26EF3957"/>
    <w:rsid w:val="27003DB6"/>
    <w:rsid w:val="271B0BF0"/>
    <w:rsid w:val="27277595"/>
    <w:rsid w:val="27544AA5"/>
    <w:rsid w:val="277700C6"/>
    <w:rsid w:val="27856069"/>
    <w:rsid w:val="27901611"/>
    <w:rsid w:val="28060DDF"/>
    <w:rsid w:val="283303BB"/>
    <w:rsid w:val="285C501C"/>
    <w:rsid w:val="285D489A"/>
    <w:rsid w:val="28A02E25"/>
    <w:rsid w:val="28A6273B"/>
    <w:rsid w:val="28BA1D43"/>
    <w:rsid w:val="28C17575"/>
    <w:rsid w:val="28CA2069"/>
    <w:rsid w:val="29992CD1"/>
    <w:rsid w:val="29D3130E"/>
    <w:rsid w:val="29E7297A"/>
    <w:rsid w:val="2A4B5159"/>
    <w:rsid w:val="2A557F75"/>
    <w:rsid w:val="2A5C57A7"/>
    <w:rsid w:val="2A630895"/>
    <w:rsid w:val="2A832D34"/>
    <w:rsid w:val="2B02634F"/>
    <w:rsid w:val="2B200583"/>
    <w:rsid w:val="2B4A1AA4"/>
    <w:rsid w:val="2BB76C46"/>
    <w:rsid w:val="2BDF684D"/>
    <w:rsid w:val="2C5F157F"/>
    <w:rsid w:val="2C73502A"/>
    <w:rsid w:val="2C8763E0"/>
    <w:rsid w:val="2CA62D0A"/>
    <w:rsid w:val="2CDE6947"/>
    <w:rsid w:val="2CFE2B46"/>
    <w:rsid w:val="2D0363AE"/>
    <w:rsid w:val="2D17396F"/>
    <w:rsid w:val="2D2F7082"/>
    <w:rsid w:val="2D500DF7"/>
    <w:rsid w:val="2D970D3C"/>
    <w:rsid w:val="2DC25921"/>
    <w:rsid w:val="2DEA30CA"/>
    <w:rsid w:val="2DFC0484"/>
    <w:rsid w:val="2E5549E7"/>
    <w:rsid w:val="2E5D389C"/>
    <w:rsid w:val="2E81758A"/>
    <w:rsid w:val="2EB07E70"/>
    <w:rsid w:val="2EB21E3A"/>
    <w:rsid w:val="2EB71399"/>
    <w:rsid w:val="2EC102CF"/>
    <w:rsid w:val="2F347AF2"/>
    <w:rsid w:val="2F35161A"/>
    <w:rsid w:val="2F4B7B98"/>
    <w:rsid w:val="2F546A4D"/>
    <w:rsid w:val="2F6F7D2B"/>
    <w:rsid w:val="2FB361F0"/>
    <w:rsid w:val="2FF26266"/>
    <w:rsid w:val="30355826"/>
    <w:rsid w:val="30932C1B"/>
    <w:rsid w:val="30C23E8A"/>
    <w:rsid w:val="30E3030A"/>
    <w:rsid w:val="30F2663B"/>
    <w:rsid w:val="30F46739"/>
    <w:rsid w:val="31322DBE"/>
    <w:rsid w:val="31324FB8"/>
    <w:rsid w:val="3138157B"/>
    <w:rsid w:val="316867E0"/>
    <w:rsid w:val="316D0272"/>
    <w:rsid w:val="3196159F"/>
    <w:rsid w:val="31EB17E4"/>
    <w:rsid w:val="31F40AA8"/>
    <w:rsid w:val="31F40B84"/>
    <w:rsid w:val="31FB4262"/>
    <w:rsid w:val="320C7AB3"/>
    <w:rsid w:val="323474E9"/>
    <w:rsid w:val="325B6344"/>
    <w:rsid w:val="326A3247"/>
    <w:rsid w:val="328C0BF4"/>
    <w:rsid w:val="32E05404"/>
    <w:rsid w:val="32EB76C8"/>
    <w:rsid w:val="33046F06"/>
    <w:rsid w:val="33134E71"/>
    <w:rsid w:val="33164B0C"/>
    <w:rsid w:val="33466FF4"/>
    <w:rsid w:val="338D0EF4"/>
    <w:rsid w:val="33D91C17"/>
    <w:rsid w:val="340A48E3"/>
    <w:rsid w:val="34D32B0A"/>
    <w:rsid w:val="34DE2B2A"/>
    <w:rsid w:val="3504041C"/>
    <w:rsid w:val="351153E0"/>
    <w:rsid w:val="35A136FA"/>
    <w:rsid w:val="35C16E06"/>
    <w:rsid w:val="35F96997"/>
    <w:rsid w:val="36105698"/>
    <w:rsid w:val="36223A15"/>
    <w:rsid w:val="362A49AB"/>
    <w:rsid w:val="36370E76"/>
    <w:rsid w:val="363B2F66"/>
    <w:rsid w:val="36DE65A0"/>
    <w:rsid w:val="36E70D89"/>
    <w:rsid w:val="36F6663C"/>
    <w:rsid w:val="372602E1"/>
    <w:rsid w:val="37355E1D"/>
    <w:rsid w:val="374B161E"/>
    <w:rsid w:val="376916EC"/>
    <w:rsid w:val="37A83712"/>
    <w:rsid w:val="37CF580A"/>
    <w:rsid w:val="37E3518B"/>
    <w:rsid w:val="37E42938"/>
    <w:rsid w:val="38096692"/>
    <w:rsid w:val="38172D0E"/>
    <w:rsid w:val="38285940"/>
    <w:rsid w:val="38397128"/>
    <w:rsid w:val="384A30E3"/>
    <w:rsid w:val="38763ED8"/>
    <w:rsid w:val="3880081A"/>
    <w:rsid w:val="389012C6"/>
    <w:rsid w:val="38A91490"/>
    <w:rsid w:val="38E452E6"/>
    <w:rsid w:val="38F912D6"/>
    <w:rsid w:val="3941767C"/>
    <w:rsid w:val="39663F4D"/>
    <w:rsid w:val="39706B79"/>
    <w:rsid w:val="39716837"/>
    <w:rsid w:val="399C0D04"/>
    <w:rsid w:val="399C6A91"/>
    <w:rsid w:val="39A43E9E"/>
    <w:rsid w:val="39F8091D"/>
    <w:rsid w:val="3A045F2B"/>
    <w:rsid w:val="3A524858"/>
    <w:rsid w:val="3AE95EA0"/>
    <w:rsid w:val="3B36628A"/>
    <w:rsid w:val="3B6834A4"/>
    <w:rsid w:val="3B8443B3"/>
    <w:rsid w:val="3B9A7EDD"/>
    <w:rsid w:val="3BA42B0A"/>
    <w:rsid w:val="3C37141B"/>
    <w:rsid w:val="3C526A0A"/>
    <w:rsid w:val="3CCF5BB2"/>
    <w:rsid w:val="3CD64F45"/>
    <w:rsid w:val="3CE07B72"/>
    <w:rsid w:val="3CF7333F"/>
    <w:rsid w:val="3D606F05"/>
    <w:rsid w:val="3D69711A"/>
    <w:rsid w:val="3DA678B1"/>
    <w:rsid w:val="3DAB7EF0"/>
    <w:rsid w:val="3DED7F10"/>
    <w:rsid w:val="3E581E91"/>
    <w:rsid w:val="3E6D08EB"/>
    <w:rsid w:val="3E6D7B2B"/>
    <w:rsid w:val="3E8A1D99"/>
    <w:rsid w:val="3E9F334C"/>
    <w:rsid w:val="3EDE4585"/>
    <w:rsid w:val="3F316CDE"/>
    <w:rsid w:val="3F3B31CA"/>
    <w:rsid w:val="3F661A90"/>
    <w:rsid w:val="3FB814EC"/>
    <w:rsid w:val="3FB81913"/>
    <w:rsid w:val="3FBD53BB"/>
    <w:rsid w:val="3FC76DC7"/>
    <w:rsid w:val="3FF0539D"/>
    <w:rsid w:val="406E36E7"/>
    <w:rsid w:val="4070742F"/>
    <w:rsid w:val="407D1B7C"/>
    <w:rsid w:val="409E3FCC"/>
    <w:rsid w:val="40E83499"/>
    <w:rsid w:val="41061B71"/>
    <w:rsid w:val="41163573"/>
    <w:rsid w:val="4124398E"/>
    <w:rsid w:val="41503B7F"/>
    <w:rsid w:val="415E19AD"/>
    <w:rsid w:val="41E719A3"/>
    <w:rsid w:val="42051E2E"/>
    <w:rsid w:val="420679B1"/>
    <w:rsid w:val="427D40B5"/>
    <w:rsid w:val="4288565B"/>
    <w:rsid w:val="42DA1507"/>
    <w:rsid w:val="43192493"/>
    <w:rsid w:val="431E1BAC"/>
    <w:rsid w:val="43301127"/>
    <w:rsid w:val="43525542"/>
    <w:rsid w:val="435E50F7"/>
    <w:rsid w:val="4383394D"/>
    <w:rsid w:val="43917E18"/>
    <w:rsid w:val="440E76BA"/>
    <w:rsid w:val="4492209A"/>
    <w:rsid w:val="44A65B45"/>
    <w:rsid w:val="44D02BC2"/>
    <w:rsid w:val="44E64193"/>
    <w:rsid w:val="45321187"/>
    <w:rsid w:val="453D074A"/>
    <w:rsid w:val="45643FE4"/>
    <w:rsid w:val="45825C35"/>
    <w:rsid w:val="458B1CA5"/>
    <w:rsid w:val="45C27C01"/>
    <w:rsid w:val="45C55C59"/>
    <w:rsid w:val="45F805AC"/>
    <w:rsid w:val="46094995"/>
    <w:rsid w:val="46240B9F"/>
    <w:rsid w:val="464E7E35"/>
    <w:rsid w:val="469141C0"/>
    <w:rsid w:val="46C40504"/>
    <w:rsid w:val="46EC42E3"/>
    <w:rsid w:val="4723522B"/>
    <w:rsid w:val="478A52AA"/>
    <w:rsid w:val="479E2B03"/>
    <w:rsid w:val="47BC567F"/>
    <w:rsid w:val="480A63EB"/>
    <w:rsid w:val="481B7DB9"/>
    <w:rsid w:val="482A083B"/>
    <w:rsid w:val="482F7BFF"/>
    <w:rsid w:val="485853A8"/>
    <w:rsid w:val="487708F3"/>
    <w:rsid w:val="48AA50C6"/>
    <w:rsid w:val="48B277A8"/>
    <w:rsid w:val="48CC36A0"/>
    <w:rsid w:val="49417BEA"/>
    <w:rsid w:val="498637A5"/>
    <w:rsid w:val="49A01F26"/>
    <w:rsid w:val="49B410A5"/>
    <w:rsid w:val="49CC7DFC"/>
    <w:rsid w:val="49EA2030"/>
    <w:rsid w:val="4A45195C"/>
    <w:rsid w:val="4A573AF7"/>
    <w:rsid w:val="4A987CDE"/>
    <w:rsid w:val="4AAF2318"/>
    <w:rsid w:val="4ADF0727"/>
    <w:rsid w:val="4B1759A7"/>
    <w:rsid w:val="4B245A16"/>
    <w:rsid w:val="4B847D71"/>
    <w:rsid w:val="4B8C4C72"/>
    <w:rsid w:val="4BB8066B"/>
    <w:rsid w:val="4C100C5A"/>
    <w:rsid w:val="4C2757BD"/>
    <w:rsid w:val="4C2F78C6"/>
    <w:rsid w:val="4C620AAD"/>
    <w:rsid w:val="4C6D0622"/>
    <w:rsid w:val="4CAF7561"/>
    <w:rsid w:val="4CB85941"/>
    <w:rsid w:val="4CE13C86"/>
    <w:rsid w:val="4CF26AFE"/>
    <w:rsid w:val="4D3430F5"/>
    <w:rsid w:val="4D456C6A"/>
    <w:rsid w:val="4D6920E8"/>
    <w:rsid w:val="4D9119ED"/>
    <w:rsid w:val="4D9819DB"/>
    <w:rsid w:val="4DBA3214"/>
    <w:rsid w:val="4DC76DB2"/>
    <w:rsid w:val="4DF3347D"/>
    <w:rsid w:val="4E036BF4"/>
    <w:rsid w:val="4E2A34C8"/>
    <w:rsid w:val="4E8642F1"/>
    <w:rsid w:val="4EC217CD"/>
    <w:rsid w:val="4EDD03B5"/>
    <w:rsid w:val="4EEF00E8"/>
    <w:rsid w:val="4EF248E5"/>
    <w:rsid w:val="4F1521CC"/>
    <w:rsid w:val="4F2D00A8"/>
    <w:rsid w:val="4F3D70A6"/>
    <w:rsid w:val="4F8212CD"/>
    <w:rsid w:val="4FBA295A"/>
    <w:rsid w:val="50125E3D"/>
    <w:rsid w:val="504859FA"/>
    <w:rsid w:val="507C775A"/>
    <w:rsid w:val="509074BA"/>
    <w:rsid w:val="50A5584E"/>
    <w:rsid w:val="50AF18DD"/>
    <w:rsid w:val="51DA038A"/>
    <w:rsid w:val="51F021AD"/>
    <w:rsid w:val="52270C36"/>
    <w:rsid w:val="525A7F6F"/>
    <w:rsid w:val="526E7576"/>
    <w:rsid w:val="52CF270B"/>
    <w:rsid w:val="52CF6267"/>
    <w:rsid w:val="52EA15A0"/>
    <w:rsid w:val="52FD1026"/>
    <w:rsid w:val="530D7706"/>
    <w:rsid w:val="53185BAD"/>
    <w:rsid w:val="53285A15"/>
    <w:rsid w:val="53320F79"/>
    <w:rsid w:val="534F55FA"/>
    <w:rsid w:val="538232D9"/>
    <w:rsid w:val="53851A96"/>
    <w:rsid w:val="538F59F6"/>
    <w:rsid w:val="53C97046"/>
    <w:rsid w:val="53FC7156"/>
    <w:rsid w:val="54136AD8"/>
    <w:rsid w:val="54311FA2"/>
    <w:rsid w:val="54387E3C"/>
    <w:rsid w:val="544E58B1"/>
    <w:rsid w:val="546D5D37"/>
    <w:rsid w:val="54AF45A2"/>
    <w:rsid w:val="54EA5EDC"/>
    <w:rsid w:val="558E065B"/>
    <w:rsid w:val="559C7308"/>
    <w:rsid w:val="55A62A5E"/>
    <w:rsid w:val="55C0633B"/>
    <w:rsid w:val="55F70216"/>
    <w:rsid w:val="563A60ED"/>
    <w:rsid w:val="563E640C"/>
    <w:rsid w:val="5655340D"/>
    <w:rsid w:val="56BA39A3"/>
    <w:rsid w:val="56BC4D54"/>
    <w:rsid w:val="56E10C5F"/>
    <w:rsid w:val="57203535"/>
    <w:rsid w:val="57517B92"/>
    <w:rsid w:val="5756111B"/>
    <w:rsid w:val="57601B83"/>
    <w:rsid w:val="5806619C"/>
    <w:rsid w:val="585D4315"/>
    <w:rsid w:val="585F3F16"/>
    <w:rsid w:val="58650CA6"/>
    <w:rsid w:val="58791A0D"/>
    <w:rsid w:val="587B596B"/>
    <w:rsid w:val="58837FDB"/>
    <w:rsid w:val="58C42498"/>
    <w:rsid w:val="5915699E"/>
    <w:rsid w:val="591E2183"/>
    <w:rsid w:val="598C4EB2"/>
    <w:rsid w:val="59BF5C50"/>
    <w:rsid w:val="59D94E1E"/>
    <w:rsid w:val="59E85675"/>
    <w:rsid w:val="5A0424F3"/>
    <w:rsid w:val="5A044C87"/>
    <w:rsid w:val="5A521E08"/>
    <w:rsid w:val="5A5A0B0C"/>
    <w:rsid w:val="5A5F25C6"/>
    <w:rsid w:val="5A61633E"/>
    <w:rsid w:val="5A824E2A"/>
    <w:rsid w:val="5AAC2261"/>
    <w:rsid w:val="5AB54BBD"/>
    <w:rsid w:val="5AC266B1"/>
    <w:rsid w:val="5AE2742A"/>
    <w:rsid w:val="5AE36EFD"/>
    <w:rsid w:val="5B127639"/>
    <w:rsid w:val="5B90055D"/>
    <w:rsid w:val="5BCD1E2F"/>
    <w:rsid w:val="5BEC1C38"/>
    <w:rsid w:val="5C270EC2"/>
    <w:rsid w:val="5D3D64C3"/>
    <w:rsid w:val="5D447851"/>
    <w:rsid w:val="5D486EDF"/>
    <w:rsid w:val="5D717818"/>
    <w:rsid w:val="5D823E2B"/>
    <w:rsid w:val="5D902A97"/>
    <w:rsid w:val="5D9B5ADA"/>
    <w:rsid w:val="5D9D329F"/>
    <w:rsid w:val="5DE74DAC"/>
    <w:rsid w:val="5E004C42"/>
    <w:rsid w:val="5E693542"/>
    <w:rsid w:val="5E6B0BF4"/>
    <w:rsid w:val="5EA06D09"/>
    <w:rsid w:val="5EAB0995"/>
    <w:rsid w:val="5EAF519E"/>
    <w:rsid w:val="5EC96DE8"/>
    <w:rsid w:val="5F0C25F1"/>
    <w:rsid w:val="5F925800"/>
    <w:rsid w:val="5FE46263"/>
    <w:rsid w:val="5FF23595"/>
    <w:rsid w:val="60017D91"/>
    <w:rsid w:val="60126860"/>
    <w:rsid w:val="6019492F"/>
    <w:rsid w:val="602F2A3B"/>
    <w:rsid w:val="60487659"/>
    <w:rsid w:val="60642034"/>
    <w:rsid w:val="6068237F"/>
    <w:rsid w:val="60726495"/>
    <w:rsid w:val="607B6B44"/>
    <w:rsid w:val="608D4A46"/>
    <w:rsid w:val="60AE7E03"/>
    <w:rsid w:val="61300838"/>
    <w:rsid w:val="613D2F35"/>
    <w:rsid w:val="614C629E"/>
    <w:rsid w:val="61926DDD"/>
    <w:rsid w:val="619C7C5C"/>
    <w:rsid w:val="622B1E20"/>
    <w:rsid w:val="623A0D90"/>
    <w:rsid w:val="62592BD8"/>
    <w:rsid w:val="62A0270A"/>
    <w:rsid w:val="62C0797A"/>
    <w:rsid w:val="62F46CB3"/>
    <w:rsid w:val="6307598F"/>
    <w:rsid w:val="633345F0"/>
    <w:rsid w:val="636B1FDC"/>
    <w:rsid w:val="63772B9D"/>
    <w:rsid w:val="63A1155A"/>
    <w:rsid w:val="63A30D0A"/>
    <w:rsid w:val="63FD28AD"/>
    <w:rsid w:val="64084086"/>
    <w:rsid w:val="6410048D"/>
    <w:rsid w:val="642B1CC0"/>
    <w:rsid w:val="645E744B"/>
    <w:rsid w:val="648D1ADE"/>
    <w:rsid w:val="64C57A33"/>
    <w:rsid w:val="64C952CF"/>
    <w:rsid w:val="64CE2822"/>
    <w:rsid w:val="64E536C8"/>
    <w:rsid w:val="650A75D2"/>
    <w:rsid w:val="65220379"/>
    <w:rsid w:val="652F3735"/>
    <w:rsid w:val="657333CA"/>
    <w:rsid w:val="6589499B"/>
    <w:rsid w:val="65BC5428"/>
    <w:rsid w:val="65DB449A"/>
    <w:rsid w:val="65E34551"/>
    <w:rsid w:val="65ED0D46"/>
    <w:rsid w:val="65EE47FE"/>
    <w:rsid w:val="660404C6"/>
    <w:rsid w:val="66111AE9"/>
    <w:rsid w:val="66386928"/>
    <w:rsid w:val="66470A6C"/>
    <w:rsid w:val="66B10227"/>
    <w:rsid w:val="66DC0AFB"/>
    <w:rsid w:val="66E12E98"/>
    <w:rsid w:val="674548F2"/>
    <w:rsid w:val="67580AC9"/>
    <w:rsid w:val="6763067A"/>
    <w:rsid w:val="67753429"/>
    <w:rsid w:val="67B602BC"/>
    <w:rsid w:val="68030A35"/>
    <w:rsid w:val="685968A7"/>
    <w:rsid w:val="685B68C1"/>
    <w:rsid w:val="688A2206"/>
    <w:rsid w:val="68BB2D27"/>
    <w:rsid w:val="68E31BD1"/>
    <w:rsid w:val="69024998"/>
    <w:rsid w:val="690D26F2"/>
    <w:rsid w:val="69121615"/>
    <w:rsid w:val="69146C72"/>
    <w:rsid w:val="69255736"/>
    <w:rsid w:val="699E4D54"/>
    <w:rsid w:val="6A0E1913"/>
    <w:rsid w:val="6A3A44B6"/>
    <w:rsid w:val="6A413214"/>
    <w:rsid w:val="6A5C61DA"/>
    <w:rsid w:val="6AAE27AE"/>
    <w:rsid w:val="6AB976A5"/>
    <w:rsid w:val="6ABE50E7"/>
    <w:rsid w:val="6AC043C6"/>
    <w:rsid w:val="6ACC7A48"/>
    <w:rsid w:val="6AEF704E"/>
    <w:rsid w:val="6AF82A0D"/>
    <w:rsid w:val="6B0B7C00"/>
    <w:rsid w:val="6B57241F"/>
    <w:rsid w:val="6B761553"/>
    <w:rsid w:val="6BBF4B60"/>
    <w:rsid w:val="6BC4672D"/>
    <w:rsid w:val="6BCF6E80"/>
    <w:rsid w:val="6BE82315"/>
    <w:rsid w:val="6C0E1756"/>
    <w:rsid w:val="6CA351A2"/>
    <w:rsid w:val="6D0F6F63"/>
    <w:rsid w:val="6D167504"/>
    <w:rsid w:val="6D6830E8"/>
    <w:rsid w:val="6D68758C"/>
    <w:rsid w:val="6DA00AD4"/>
    <w:rsid w:val="6DC4470E"/>
    <w:rsid w:val="6DC9627D"/>
    <w:rsid w:val="6E0A6B18"/>
    <w:rsid w:val="6E350EA4"/>
    <w:rsid w:val="6E9614AC"/>
    <w:rsid w:val="6EC66318"/>
    <w:rsid w:val="6F5A4CB2"/>
    <w:rsid w:val="6F751AEC"/>
    <w:rsid w:val="70027FD6"/>
    <w:rsid w:val="700A66D9"/>
    <w:rsid w:val="707F44BF"/>
    <w:rsid w:val="708446DD"/>
    <w:rsid w:val="70DA0EB4"/>
    <w:rsid w:val="70E966F8"/>
    <w:rsid w:val="714275DF"/>
    <w:rsid w:val="71434858"/>
    <w:rsid w:val="716B118B"/>
    <w:rsid w:val="719702FB"/>
    <w:rsid w:val="719F0D3B"/>
    <w:rsid w:val="71BD4A77"/>
    <w:rsid w:val="71C07997"/>
    <w:rsid w:val="71D451F0"/>
    <w:rsid w:val="7205184D"/>
    <w:rsid w:val="722E04E1"/>
    <w:rsid w:val="7298446F"/>
    <w:rsid w:val="73061A4F"/>
    <w:rsid w:val="73124222"/>
    <w:rsid w:val="733B487F"/>
    <w:rsid w:val="7342112B"/>
    <w:rsid w:val="738B18DE"/>
    <w:rsid w:val="73C6500C"/>
    <w:rsid w:val="73F73418"/>
    <w:rsid w:val="74124A43"/>
    <w:rsid w:val="743774E1"/>
    <w:rsid w:val="746740F9"/>
    <w:rsid w:val="74675EA7"/>
    <w:rsid w:val="74762A9F"/>
    <w:rsid w:val="74795BDB"/>
    <w:rsid w:val="748470C9"/>
    <w:rsid w:val="74D15A17"/>
    <w:rsid w:val="74E03EAC"/>
    <w:rsid w:val="75134281"/>
    <w:rsid w:val="757E1548"/>
    <w:rsid w:val="7589009F"/>
    <w:rsid w:val="759904FE"/>
    <w:rsid w:val="762848E9"/>
    <w:rsid w:val="76A033D8"/>
    <w:rsid w:val="76AE47C2"/>
    <w:rsid w:val="77043AC0"/>
    <w:rsid w:val="7705350E"/>
    <w:rsid w:val="773A7C2A"/>
    <w:rsid w:val="77CB0E43"/>
    <w:rsid w:val="77E138BA"/>
    <w:rsid w:val="77EB3293"/>
    <w:rsid w:val="781C32C2"/>
    <w:rsid w:val="78255DC3"/>
    <w:rsid w:val="783842C9"/>
    <w:rsid w:val="78736BD9"/>
    <w:rsid w:val="7881675C"/>
    <w:rsid w:val="78A13CD3"/>
    <w:rsid w:val="78E26444"/>
    <w:rsid w:val="78E421BD"/>
    <w:rsid w:val="79090154"/>
    <w:rsid w:val="790E6D74"/>
    <w:rsid w:val="79515378"/>
    <w:rsid w:val="79531BDE"/>
    <w:rsid w:val="79682465"/>
    <w:rsid w:val="797152CB"/>
    <w:rsid w:val="79733540"/>
    <w:rsid w:val="798E1106"/>
    <w:rsid w:val="79A4194C"/>
    <w:rsid w:val="79A54D9F"/>
    <w:rsid w:val="79A90D10"/>
    <w:rsid w:val="79AC0800"/>
    <w:rsid w:val="79D12015"/>
    <w:rsid w:val="79F9484F"/>
    <w:rsid w:val="7A020420"/>
    <w:rsid w:val="7A376604"/>
    <w:rsid w:val="7A4F18B8"/>
    <w:rsid w:val="7A7225B0"/>
    <w:rsid w:val="7AB34B08"/>
    <w:rsid w:val="7AC322A6"/>
    <w:rsid w:val="7ACF29F8"/>
    <w:rsid w:val="7ACF47A6"/>
    <w:rsid w:val="7AE75F94"/>
    <w:rsid w:val="7B5F1FCE"/>
    <w:rsid w:val="7B6102AF"/>
    <w:rsid w:val="7B936637"/>
    <w:rsid w:val="7BDB201C"/>
    <w:rsid w:val="7BFC15CB"/>
    <w:rsid w:val="7CA3413D"/>
    <w:rsid w:val="7CB10C20"/>
    <w:rsid w:val="7D0050EB"/>
    <w:rsid w:val="7D580A83"/>
    <w:rsid w:val="7D9C1EA2"/>
    <w:rsid w:val="7DA0067C"/>
    <w:rsid w:val="7DE44A0D"/>
    <w:rsid w:val="7E0B3D48"/>
    <w:rsid w:val="7E0E7385"/>
    <w:rsid w:val="7E1F77F3"/>
    <w:rsid w:val="7E440307"/>
    <w:rsid w:val="7E8F21BF"/>
    <w:rsid w:val="7ED44ADA"/>
    <w:rsid w:val="7ED71857"/>
    <w:rsid w:val="7EF742CC"/>
    <w:rsid w:val="7F080287"/>
    <w:rsid w:val="7F0D7F93"/>
    <w:rsid w:val="7F1C1F84"/>
    <w:rsid w:val="7F1D04BA"/>
    <w:rsid w:val="7F2A46A1"/>
    <w:rsid w:val="7F511C2E"/>
    <w:rsid w:val="7F7818B1"/>
    <w:rsid w:val="7F7E686D"/>
    <w:rsid w:val="7F9A60E4"/>
    <w:rsid w:val="7FC61841"/>
    <w:rsid w:val="7FDD30AB"/>
    <w:rsid w:val="7FE94F6A"/>
    <w:rsid w:val="7FF5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32"/>
    </w:rPr>
  </w:style>
  <w:style w:type="paragraph" w:styleId="4">
    <w:name w:val="Body Text Indent"/>
    <w:basedOn w:val="1"/>
    <w:next w:val="2"/>
    <w:qFormat/>
    <w:uiPriority w:val="0"/>
    <w:pPr>
      <w:tabs>
        <w:tab w:val="left" w:pos="6120"/>
      </w:tabs>
      <w:ind w:firstLine="420" w:firstLineChars="200"/>
    </w:pPr>
    <w:rPr>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rPr>
      <w:sz w:val="24"/>
    </w:rPr>
  </w:style>
  <w:style w:type="paragraph" w:styleId="8">
    <w:name w:val="Body Text First Indent"/>
    <w:basedOn w:val="2"/>
    <w:unhideWhenUsed/>
    <w:qFormat/>
    <w:uiPriority w:val="99"/>
    <w:pPr>
      <w:ind w:firstLine="420" w:firstLineChars="100"/>
    </w:pPr>
  </w:style>
  <w:style w:type="paragraph" w:styleId="9">
    <w:name w:val="Body Text First Indent 2"/>
    <w:basedOn w:val="4"/>
    <w:next w:val="1"/>
    <w:qFormat/>
    <w:uiPriority w:val="0"/>
    <w:rPr>
      <w:rFonts w:eastAsia="宋体"/>
      <w:szCs w:val="22"/>
    </w:rPr>
  </w:style>
  <w:style w:type="table" w:styleId="11">
    <w:name w:val="Table Grid"/>
    <w:basedOn w:val="10"/>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paragraph" w:customStyle="1" w:styleId="14">
    <w:name w:val="正文2"/>
    <w:basedOn w:val="1"/>
    <w:next w:val="1"/>
    <w:qFormat/>
    <w:uiPriority w:val="0"/>
    <w:rPr>
      <w:rFonts w:ascii="仿宋_GB2312" w:eastAsia="仿宋_GB2312"/>
      <w:sz w:val="32"/>
      <w:szCs w:val="20"/>
    </w:rPr>
  </w:style>
  <w:style w:type="paragraph" w:customStyle="1" w:styleId="15">
    <w:name w:val="标题 5（有编号）（绿盟科技）"/>
    <w:basedOn w:val="1"/>
    <w:next w:val="16"/>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16">
    <w:name w:val="正文（绿盟科技）"/>
    <w:qFormat/>
    <w:uiPriority w:val="99"/>
    <w:pPr>
      <w:spacing w:line="300" w:lineRule="auto"/>
    </w:pPr>
    <w:rPr>
      <w:rFonts w:ascii="Arial" w:hAnsi="Arial" w:eastAsia="宋体" w:cs="Arial"/>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6348</Words>
  <Characters>6523</Characters>
  <Lines>0</Lines>
  <Paragraphs>0</Paragraphs>
  <TotalTime>32</TotalTime>
  <ScaleCrop>false</ScaleCrop>
  <LinksUpToDate>false</LinksUpToDate>
  <CharactersWithSpaces>6553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2021-03-08T07:36:00Z</dcterms:created>
  <dc:creator>Administrator</dc:creator>
  <cp:lastModifiedBy>蒋金兰</cp:lastModifiedBy>
  <dcterms:modified xsi:type="dcterms:W3CDTF">2025-04-01T02:31:54Z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DCE6E033B0D84492B711AB76ED4FEF11</vt:lpwstr>
  </property>
</Properties>
</file>