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四川体育职业学院20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</w:p>
    <w:p w14:paraId="1F56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</w:t>
      </w:r>
    </w:p>
    <w:p w14:paraId="7BEDB2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170.4万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0A37F3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离退休职工的体检标准为人均1800元；聘用人员的体检标准为人均800元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。</w:t>
      </w:r>
    </w:p>
    <w:p w14:paraId="0B0D6DD1"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在职教职工预计人数为520人，退休职工预计人数为280人，聘用人员预计人数为330人。最终支付金额以实际体检人数为准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6"/>
        <w:tblpPr w:leftFromText="180" w:rightFromText="180" w:vertAnchor="text" w:horzAnchor="page" w:tblpX="1274" w:tblpY="542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70"/>
        <w:gridCol w:w="5151"/>
        <w:gridCol w:w="587"/>
        <w:gridCol w:w="879"/>
        <w:gridCol w:w="879"/>
      </w:tblGrid>
      <w:tr w14:paraId="5A138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79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2025年学院教职工体检项目方案</w:t>
            </w:r>
          </w:p>
        </w:tc>
      </w:tr>
      <w:tr w14:paraId="04BF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4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3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63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5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7A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085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C7E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已婚女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1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未婚女</w:t>
            </w:r>
          </w:p>
        </w:tc>
      </w:tr>
      <w:tr w14:paraId="1A34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2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7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D3C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DE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2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B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8D4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E9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F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C8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DF4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A0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BA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822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FD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3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45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F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B94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988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B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同型半胱氨酸（Hcy）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A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辅助评价动脉粥样硬化等心脑血管疾病的发病风险。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DE9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3A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8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了解维生素D的水平。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D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C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1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70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858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2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甲状腺激素五项（TSH、FT3、FT4、TGAb、TPOAb）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E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了解甲状腺激素水平，提示有无甲亢、甲减、自身免疫性甲状腺疾病等疾病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9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7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671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CF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5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D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7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337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35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9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0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8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6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952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996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糖类抗原CA199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4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对胰腺癌、胆道肿瘤、胃肠癌等的筛查及疗效监测、评估预后有临床重要意义。急性胰腺炎、胆管炎、胆石症、急性肝炎、肝硬化等可升高。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3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E5A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1D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男性总前列腺特异性抗原TPSA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E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9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EA9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02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CA125限女性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3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CAl25联合检测有助于提高卵巢癌，宫颈癌早期检出率，也有助于乳腺良性病变的鉴别诊断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F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5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AFE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785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13C呼气试验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8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评估有无幽门螺旋杆菌的感染。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B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380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59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6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7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C16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00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F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AB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1F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C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0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D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2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D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C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7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9C5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0C3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27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D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6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04C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B24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乳腺及腋下淋巴结彩超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B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A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1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21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4FC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1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A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4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7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6E8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4C3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E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8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动态显示心腔内结构、心脏的搏动和血液流动，评估有无高血压性心脏病、冠心病、先天性心脏病等心脏结构功能改变，是诊断心脏疾病的有效检查手段。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C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594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FA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D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CT副鼻窦(平扫)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C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主要用于了解鼻腔内结构；诊断鼻窦疾病，包括鼻窦炎、鼻腔及鼻窦肿瘤等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2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A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5B8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8C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9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2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B5F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97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0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筛查有无心肌缺血、心肌梗塞、房室传导阻滞、心律失常等疾病。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E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0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196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1EA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X线骨密度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7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检测骨密度情况，了解有无骨量减少及骨质疏松，预测骨折风险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6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4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B0C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D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3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4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7081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EDE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F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6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35C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CB0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C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6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3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041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DB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眼科（不含色觉）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E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检查视力、外眼、角膜、结膜、晶状体等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F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3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D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2E6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0E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妇科体格检查+宫颈液基细胞学检查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A7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7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F61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C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5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0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了解女性的外阴、阴道、宫颈、子宫及附件的基本状况，宫颈液基细胞学检查用于初筛有无炎症及宫颈癌前病变、宫颈癌等（仅限有性生活史的女性检查）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8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1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A54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7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8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5CB7A71E">
      <w:pPr>
        <w:rPr>
          <w:rFonts w:hint="default"/>
          <w:lang w:val="en-US" w:eastAsia="zh-CN"/>
        </w:rPr>
      </w:pPr>
    </w:p>
    <w:p w14:paraId="10DDFFA3">
      <w:pPr>
        <w:pStyle w:val="2"/>
        <w:rPr>
          <w:rFonts w:hint="default"/>
          <w:lang w:val="en-US" w:eastAsia="zh-CN"/>
        </w:rPr>
      </w:pPr>
    </w:p>
    <w:tbl>
      <w:tblPr>
        <w:tblStyle w:val="6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41"/>
        <w:gridCol w:w="6274"/>
        <w:gridCol w:w="651"/>
        <w:gridCol w:w="706"/>
      </w:tblGrid>
      <w:tr w14:paraId="7711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862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2025年学院离退休职工体检项目方案</w:t>
            </w:r>
          </w:p>
        </w:tc>
      </w:tr>
      <w:tr w14:paraId="13EA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10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6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B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FEA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5B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992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7B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FA99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E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2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A54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6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A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9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2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F99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8C3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3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9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E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9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A0F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82B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A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6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2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778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4B8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9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9C8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3C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1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APOE基因分型检测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7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APOE基因分型可预测认知障碍相关疾病、冠心病、脑梗塞等疾病发生的风险，并指导他汀类药物的使用。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A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06D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DE5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8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B型钠尿肽前体（NT-proBNP）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2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用于辅助心力衰竭的诊断，可用于高血压、糖尿病及血管疾病等高危人群的心力衰竭筛查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7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B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0E9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A5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C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8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对原发性肝癌的诊断、疗效观察和预后评估有重要的临床意义。在卵巢、胃、胰腺癌、睾丸癌等肿瘤及肝炎、肝硬化等疾病也有异常发现。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D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459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B2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2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D93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21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男性总前列腺特异性抗原TPSA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24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6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A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031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6E6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D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6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1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1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B8C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21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9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6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4B8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40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E6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DF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F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7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F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E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871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11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1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2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3D3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48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4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A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6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5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002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0E7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1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3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4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26F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FB6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7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2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</w:t>
            </w:r>
            <w:r>
              <w:rPr>
                <w:rStyle w:val="9"/>
                <w:color w:val="auto"/>
                <w:lang w:val="en-US" w:eastAsia="zh-CN" w:bidi="ar"/>
              </w:rPr>
              <w:t>、房室</w:t>
            </w:r>
            <w:r>
              <w:rPr>
                <w:rStyle w:val="10"/>
                <w:color w:val="auto"/>
                <w:lang w:val="en-US" w:eastAsia="zh-CN" w:bidi="ar"/>
              </w:rPr>
              <w:t>传导阻滞、心律失常等疾病。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5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27D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D8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3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X线骨密度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B5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检测骨密度情况，了解有无骨量减少及骨质疏松，预测骨折风险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0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C76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A3E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B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能动态显示心腔内结构、心脏的搏动和血液流动的一项检查，诊断心脏疾病</w:t>
            </w:r>
            <w:r>
              <w:rPr>
                <w:rStyle w:val="11"/>
                <w:color w:val="auto"/>
                <w:lang w:val="en-US" w:eastAsia="zh-CN" w:bidi="ar"/>
              </w:rPr>
              <w:t>特别是先天性心脏病的有效方法。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6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BA4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657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2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颈动脉彩超（8根血管）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F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评估血管壁厚度、有无斑块、有无血管狭窄等情况，诊断有无动脉粥样硬化性病变，协助临床治疗方案选择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6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89A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9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3B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6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0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23F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119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9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1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40C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83E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8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E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0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68C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49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7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眼科（不含色觉）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B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检查视力、外眼、角膜、结膜、晶状体等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175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BF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F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眼压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C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测量眼球内部压力，筛查青光眼。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7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E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B84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0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5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2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6EEC36CF">
      <w:pPr>
        <w:rPr>
          <w:rFonts w:hint="default"/>
          <w:lang w:val="en-US" w:eastAsia="zh-CN"/>
        </w:rPr>
      </w:pPr>
    </w:p>
    <w:p w14:paraId="53B4984A">
      <w:pPr>
        <w:rPr>
          <w:rFonts w:hint="default"/>
          <w:lang w:val="en-US" w:eastAsia="zh-CN"/>
        </w:rPr>
      </w:pPr>
    </w:p>
    <w:p w14:paraId="514E33BC">
      <w:pPr>
        <w:pStyle w:val="2"/>
        <w:rPr>
          <w:rFonts w:hint="default"/>
          <w:lang w:val="en-US" w:eastAsia="zh-CN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708"/>
        <w:gridCol w:w="6159"/>
        <w:gridCol w:w="639"/>
        <w:gridCol w:w="697"/>
      </w:tblGrid>
      <w:tr w14:paraId="059E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7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6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2025年学院聘用人员体检项目方案</w:t>
            </w:r>
          </w:p>
        </w:tc>
      </w:tr>
      <w:tr w14:paraId="5A31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491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C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83B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E5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8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43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490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100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0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D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9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CB1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14F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6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A0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EF8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009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0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A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C49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235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6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3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1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E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2ED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4F1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D2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评估近三个月机体血糖平均水平。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A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8E6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9A2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B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7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C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C0A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0B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3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3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8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C4E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CF0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E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6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2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D11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7D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E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6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BD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99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6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D7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9D8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4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尿微量白蛋白/尿肌酐比值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3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反映肾损伤的早期敏感指标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2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A70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C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1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E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F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2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033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4A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D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4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4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2CE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F45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乳腺及腋下淋巴结彩超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48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E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A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6E7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14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6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5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9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6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CE9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7A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D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4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821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F77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46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</w:t>
            </w:r>
            <w:r>
              <w:rPr>
                <w:rStyle w:val="12"/>
                <w:color w:val="auto"/>
                <w:lang w:val="en-US" w:eastAsia="zh-CN" w:bidi="ar"/>
              </w:rPr>
              <w:t>、房室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传导阻滞、心律失常等疾病。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6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F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26C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B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3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B3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E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A2F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1B2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E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B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D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4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9B2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32A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2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8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7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F0A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AEE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F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妇科体格检查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98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0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555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4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营养早餐，建立健康档案，专家健康咨询，静脉采血一次性医用材料费，超声多幅照相（含腹部）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2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5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4C4E2A2D">
      <w:pPr>
        <w:rPr>
          <w:rFonts w:hint="default"/>
          <w:lang w:val="en-US" w:eastAsia="zh-CN"/>
        </w:rPr>
      </w:pPr>
    </w:p>
    <w:p w14:paraId="41D68500">
      <w:pPr>
        <w:pStyle w:val="4"/>
        <w:rPr>
          <w:rFonts w:hint="default"/>
          <w:lang w:val="en-US" w:eastAsia="zh-CN"/>
        </w:rPr>
      </w:pPr>
    </w:p>
    <w:p w14:paraId="35B066CE">
      <w:pPr>
        <w:pStyle w:val="4"/>
        <w:snapToGrid w:val="0"/>
        <w:spacing w:after="0"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商务要求：</w:t>
      </w:r>
    </w:p>
    <w:p w14:paraId="49426FF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1、体检时间安排：2025年11月20日之前完成全部体检，并在2025年11月30日之前出具全部体检报告。</w:t>
      </w:r>
    </w:p>
    <w:p w14:paraId="120C98A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2、付款方式：合同签订之日起，采购人在收到供应商开具的足额、有效的发票后30日内向供应商支付合同总金额40%的费用。采购人完成全部体检并收到体检报告后，</w:t>
      </w:r>
    </w:p>
    <w:p w14:paraId="5F95F3C1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采购人与供应商对体检人数及项目进行核对，核对无误后，采购人在收到供应商开具的足额、有效的发票后30 日内向供应商支付实际发生金额的剩余费用。</w:t>
      </w:r>
    </w:p>
    <w:p w14:paraId="0F4FB1A3">
      <w:pPr>
        <w:pStyle w:val="2"/>
        <w:rPr>
          <w:rFonts w:hint="eastAsia"/>
        </w:rPr>
      </w:pPr>
    </w:p>
    <w:tbl>
      <w:tblPr>
        <w:tblStyle w:val="7"/>
        <w:tblW w:w="105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50"/>
        <w:gridCol w:w="6108"/>
        <w:gridCol w:w="738"/>
      </w:tblGrid>
      <w:tr w14:paraId="486B61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 w14:paraId="571107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四川体育职业学院2025年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体检服务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采购项目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需求调查意见表</w:t>
            </w:r>
          </w:p>
        </w:tc>
      </w:tr>
      <w:tr w14:paraId="334269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5BF1A0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14:paraId="5037063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需求调查内容</w:t>
            </w:r>
          </w:p>
        </w:tc>
        <w:tc>
          <w:tcPr>
            <w:tcW w:w="6108" w:type="dxa"/>
            <w:tcBorders>
              <w:tl2br w:val="nil"/>
              <w:tr2bl w:val="nil"/>
            </w:tcBorders>
            <w:vAlign w:val="center"/>
          </w:tcPr>
          <w:p w14:paraId="3E0C3C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回复内容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3B6C4CB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5535DE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38010AF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00A364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本次采购服务内容的相关产业发展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04FDCB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535488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9ED36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35C6ECD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FBC6A5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市场供给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D519AC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39B5EA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B0B88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123131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2132A2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同类采购项目历史成交信息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F0AF5F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FF9074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CF400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6EFAC07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D2A5F2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可能涉及的运行维护、升级更新、备品备件、耗材等后续采购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8F364D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34939B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052A2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035E457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7DBE0A1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针对本项目能够提供的具体服务内容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68772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596CA6D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06025D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2ECE7EC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0DC6F457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针对本项目的商务要求，如付款要求、服务人员的配置数量、服务岗位的配置等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807679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16AC392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EA64F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2C87337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22D83B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针对本项目的费用构成，包括人员、设备损耗、耗材、软件、系统集成等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31D03F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275616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136AA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7FD774B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55756A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本项目目前的采购需求是否合理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3E382F1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664DA8A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7B13C8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0BB68B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5653297F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其他建议意见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15D4C5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26F869A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879AE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 w14:paraId="1B5921FD">
            <w:pPr>
              <w:spacing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单位名称（盖章）：</w:t>
            </w:r>
          </w:p>
          <w:p w14:paraId="689FE07E"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日期：     年  月  日</w:t>
            </w:r>
          </w:p>
        </w:tc>
      </w:tr>
    </w:tbl>
    <w:p w14:paraId="40A29340">
      <w:pPr>
        <w:pStyle w:val="3"/>
        <w:rPr>
          <w:rFonts w:hint="eastAsia"/>
          <w:b/>
          <w:bCs/>
          <w:sz w:val="24"/>
          <w:szCs w:val="28"/>
          <w:highlight w:val="none"/>
        </w:rPr>
      </w:pPr>
    </w:p>
    <w:p w14:paraId="4786A4A5">
      <w:pPr>
        <w:pStyle w:val="3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8"/>
          <w:highlight w:val="none"/>
        </w:rPr>
        <w:t>注：以上表格格式并不作为强制性要求，可以根据实际内容增加表格内容或增加附件资料。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NkOTE3ZjFhMWU1NjM3MzA1YjNhNjdlZWVmYjQifQ=="/>
  </w:docVars>
  <w:rsids>
    <w:rsidRoot w:val="00000000"/>
    <w:rsid w:val="0D6D3E2C"/>
    <w:rsid w:val="1697321E"/>
    <w:rsid w:val="16A729B8"/>
    <w:rsid w:val="19287FE7"/>
    <w:rsid w:val="1A8B2040"/>
    <w:rsid w:val="2CF85B24"/>
    <w:rsid w:val="2DCB66B1"/>
    <w:rsid w:val="2F2F0715"/>
    <w:rsid w:val="30287CFB"/>
    <w:rsid w:val="316A19D4"/>
    <w:rsid w:val="389A1AC0"/>
    <w:rsid w:val="3C4A609C"/>
    <w:rsid w:val="40D97773"/>
    <w:rsid w:val="4A83494B"/>
    <w:rsid w:val="4C70761C"/>
    <w:rsid w:val="53933379"/>
    <w:rsid w:val="5CE35A0A"/>
    <w:rsid w:val="6A74390D"/>
    <w:rsid w:val="6AA10799"/>
    <w:rsid w:val="6E9431F9"/>
    <w:rsid w:val="701A731C"/>
    <w:rsid w:val="788F0C77"/>
    <w:rsid w:val="7C7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200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13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4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2132</Words>
  <Characters>2221</Characters>
  <Lines>0</Lines>
  <Paragraphs>0</Paragraphs>
  <TotalTime>1</TotalTime>
  <ScaleCrop>false</ScaleCrop>
  <LinksUpToDate>false</LinksUpToDate>
  <CharactersWithSpaces>2223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2022-05-19T02:25:00Z</dcterms:created>
  <dc:creator>sctyzyxy</dc:creator>
  <cp:lastModifiedBy>叶姝</cp:lastModifiedBy>
  <cp:lastPrinted>2024-05-28T01:24:00Z</cp:lastPrinted>
  <dcterms:modified xsi:type="dcterms:W3CDTF">2025-04-30T01:55:47Z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FBCE6A60E3ED469C92FE17CB3A8909B1_13</vt:lpwstr>
  </property>
  <property fmtid="{D5CDD505-2E9C-101B-9397-08002B2CF9AE}" pid="4" name="KSOTemplateDocerSaveRecord">
    <vt:lpwstr>eyJoZGlkIjoiMmYzNTQ3ZjhmMzkzMmFlNTkxMTEyNzc1NGFkZWU0NzAiLCJ1c2VySWQiOiIzNDQ4NjU3NTYifQ==</vt:lpwstr>
  </property>
</Properties>
</file>