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right="0" w:rightChars="0"/>
        <w:jc w:val="both"/>
        <w:rPr>
          <w:rFonts w:hint="default" w:ascii="黑体" w:hAnsi="黑体" w:eastAsia="黑体" w:cs="黑体"/>
          <w:b w:val="0"/>
          <w:bCs w:val="0"/>
          <w:i w:val="0"/>
          <w:iCs w:val="0"/>
          <w:caps w:val="0"/>
          <w:color w:val="auto"/>
          <w:spacing w:val="0"/>
          <w:sz w:val="32"/>
          <w:szCs w:val="32"/>
          <w:u w:val="none"/>
          <w:lang w:val="en-US" w:eastAsia="zh-CN"/>
        </w:rPr>
      </w:pPr>
      <w:r>
        <w:rPr>
          <w:rFonts w:hint="eastAsia" w:ascii="黑体" w:hAnsi="黑体" w:eastAsia="黑体" w:cs="黑体"/>
          <w:b w:val="0"/>
          <w:bCs w:val="0"/>
          <w:i w:val="0"/>
          <w:iCs w:val="0"/>
          <w:caps w:val="0"/>
          <w:color w:val="auto"/>
          <w:spacing w:val="0"/>
          <w:sz w:val="32"/>
          <w:szCs w:val="32"/>
          <w:u w:val="none"/>
          <w:lang w:val="en-US" w:eastAsia="zh-CN"/>
        </w:rPr>
        <w:t>附件1</w:t>
      </w:r>
      <w:bookmarkStart w:id="0" w:name="_GoBack"/>
      <w:bookmarkEnd w:id="0"/>
    </w:p>
    <w:tbl>
      <w:tblPr>
        <w:tblStyle w:val="5"/>
        <w:tblpPr w:leftFromText="180" w:rightFromText="180" w:vertAnchor="text" w:horzAnchor="page" w:tblpX="2055" w:tblpY="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3850"/>
        <w:gridCol w:w="996"/>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trPr>
        <w:tc>
          <w:tcPr>
            <w:tcW w:w="1416" w:type="dxa"/>
            <w:vAlign w:val="center"/>
          </w:tcPr>
          <w:p>
            <w:pPr>
              <w:pStyle w:val="3"/>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_GB2312" w:hAnsi="仿宋_GB2312" w:eastAsia="仿宋_GB2312" w:cs="仿宋_GB2312"/>
                <w:b w:val="0"/>
                <w:bCs w:val="0"/>
                <w:i w:val="0"/>
                <w:iCs w:val="0"/>
                <w:caps w:val="0"/>
                <w:color w:val="auto"/>
                <w:spacing w:val="0"/>
                <w:sz w:val="24"/>
                <w:szCs w:val="24"/>
                <w:u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u w:val="none"/>
                <w:vertAlign w:val="baseline"/>
                <w:lang w:val="en-US" w:eastAsia="zh-CN"/>
              </w:rPr>
              <w:t>项目编号</w:t>
            </w:r>
          </w:p>
        </w:tc>
        <w:tc>
          <w:tcPr>
            <w:tcW w:w="3850" w:type="dxa"/>
            <w:vAlign w:val="center"/>
          </w:tcPr>
          <w:p>
            <w:pPr>
              <w:pStyle w:val="3"/>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_GB2312" w:hAnsi="仿宋_GB2312" w:eastAsia="仿宋_GB2312" w:cs="仿宋_GB2312"/>
                <w:b w:val="0"/>
                <w:bCs w:val="0"/>
                <w:i w:val="0"/>
                <w:iCs w:val="0"/>
                <w:caps w:val="0"/>
                <w:color w:val="auto"/>
                <w:spacing w:val="0"/>
                <w:sz w:val="24"/>
                <w:szCs w:val="24"/>
                <w:u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u w:val="none"/>
                <w:vertAlign w:val="baseline"/>
                <w:lang w:val="en-US" w:eastAsia="zh-CN"/>
              </w:rPr>
              <w:t>项目名称</w:t>
            </w:r>
          </w:p>
        </w:tc>
        <w:tc>
          <w:tcPr>
            <w:tcW w:w="996" w:type="dxa"/>
            <w:vAlign w:val="center"/>
          </w:tcPr>
          <w:p>
            <w:pPr>
              <w:pStyle w:val="3"/>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_GB2312" w:hAnsi="仿宋_GB2312" w:eastAsia="仿宋_GB2312" w:cs="仿宋_GB2312"/>
                <w:b w:val="0"/>
                <w:bCs w:val="0"/>
                <w:i w:val="0"/>
                <w:iCs w:val="0"/>
                <w:caps w:val="0"/>
                <w:color w:val="auto"/>
                <w:spacing w:val="0"/>
                <w:sz w:val="24"/>
                <w:szCs w:val="24"/>
                <w:u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u w:val="none"/>
                <w:vertAlign w:val="baseline"/>
                <w:lang w:val="en-US" w:eastAsia="zh-CN"/>
              </w:rPr>
              <w:t>负责人</w:t>
            </w:r>
          </w:p>
        </w:tc>
        <w:tc>
          <w:tcPr>
            <w:tcW w:w="1426" w:type="dxa"/>
            <w:vAlign w:val="center"/>
          </w:tcPr>
          <w:p>
            <w:pPr>
              <w:pStyle w:val="3"/>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_GB2312" w:hAnsi="仿宋_GB2312" w:eastAsia="仿宋_GB2312" w:cs="仿宋_GB2312"/>
                <w:b w:val="0"/>
                <w:bCs w:val="0"/>
                <w:i w:val="0"/>
                <w:iCs w:val="0"/>
                <w:caps w:val="0"/>
                <w:color w:val="auto"/>
                <w:spacing w:val="0"/>
                <w:sz w:val="24"/>
                <w:szCs w:val="24"/>
                <w:u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u w:val="none"/>
                <w:vertAlign w:val="baseline"/>
                <w:lang w:val="en-US" w:eastAsia="zh-CN"/>
              </w:rPr>
              <w:t>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6" w:type="dxa"/>
            <w:vAlign w:val="center"/>
          </w:tcPr>
          <w:p>
            <w:pPr>
              <w:pStyle w:val="3"/>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_GB2312" w:hAnsi="仿宋_GB2312" w:eastAsia="仿宋_GB2312" w:cs="仿宋_GB2312"/>
                <w:b w:val="0"/>
                <w:bCs w:val="0"/>
                <w:i w:val="0"/>
                <w:iCs w:val="0"/>
                <w:caps w:val="0"/>
                <w:color w:val="auto"/>
                <w:spacing w:val="0"/>
                <w:sz w:val="24"/>
                <w:szCs w:val="24"/>
                <w:u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u w:val="none"/>
                <w:vertAlign w:val="baseline"/>
                <w:lang w:val="en-US" w:eastAsia="zh-CN"/>
              </w:rPr>
              <w:t>SCTZY0001</w:t>
            </w:r>
          </w:p>
        </w:tc>
        <w:tc>
          <w:tcPr>
            <w:tcW w:w="3850" w:type="dxa"/>
          </w:tcPr>
          <w:p>
            <w:pPr>
              <w:pStyle w:val="3"/>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_GB2312" w:hAnsi="仿宋_GB2312" w:eastAsia="仿宋_GB2312" w:cs="仿宋_GB2312"/>
                <w:b w:val="0"/>
                <w:bCs w:val="0"/>
                <w:i w:val="0"/>
                <w:iCs w:val="0"/>
                <w:caps w:val="0"/>
                <w:color w:val="auto"/>
                <w:spacing w:val="0"/>
                <w:sz w:val="24"/>
                <w:szCs w:val="24"/>
                <w:u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u w:val="none"/>
                <w:vertAlign w:val="baseline"/>
                <w:lang w:val="en-US" w:eastAsia="zh-CN"/>
              </w:rPr>
              <w:t>四川省举重项目重点运动员第十五届全运“冲金”科技攻关研究</w:t>
            </w:r>
          </w:p>
        </w:tc>
        <w:tc>
          <w:tcPr>
            <w:tcW w:w="996" w:type="dxa"/>
            <w:vAlign w:val="center"/>
          </w:tcPr>
          <w:p>
            <w:pPr>
              <w:pStyle w:val="3"/>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_GB2312" w:hAnsi="仿宋_GB2312" w:eastAsia="仿宋_GB2312" w:cs="仿宋_GB2312"/>
                <w:b w:val="0"/>
                <w:bCs w:val="0"/>
                <w:i w:val="0"/>
                <w:iCs w:val="0"/>
                <w:caps w:val="0"/>
                <w:color w:val="auto"/>
                <w:spacing w:val="0"/>
                <w:sz w:val="24"/>
                <w:szCs w:val="24"/>
                <w:u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u w:val="none"/>
                <w:vertAlign w:val="baseline"/>
                <w:lang w:val="en-US" w:eastAsia="zh-CN"/>
              </w:rPr>
              <w:t>程  亮</w:t>
            </w:r>
          </w:p>
        </w:tc>
        <w:tc>
          <w:tcPr>
            <w:tcW w:w="1426" w:type="dxa"/>
            <w:vAlign w:val="center"/>
          </w:tcPr>
          <w:p>
            <w:pPr>
              <w:pStyle w:val="3"/>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_GB2312" w:hAnsi="仿宋_GB2312" w:eastAsia="仿宋_GB2312" w:cs="仿宋_GB2312"/>
                <w:b w:val="0"/>
                <w:bCs w:val="0"/>
                <w:i w:val="0"/>
                <w:iCs w:val="0"/>
                <w:caps w:val="0"/>
                <w:color w:val="auto"/>
                <w:spacing w:val="0"/>
                <w:sz w:val="24"/>
                <w:szCs w:val="24"/>
                <w:u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u w:val="none"/>
                <w:vertAlign w:val="baseline"/>
                <w:lang w:val="en-US" w:eastAsia="zh-CN"/>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6" w:type="dxa"/>
            <w:vAlign w:val="center"/>
          </w:tcPr>
          <w:p>
            <w:pPr>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t>SCTZY0002</w:t>
            </w:r>
          </w:p>
        </w:tc>
        <w:tc>
          <w:tcPr>
            <w:tcW w:w="3850" w:type="dxa"/>
          </w:tcPr>
          <w:p>
            <w:pPr>
              <w:pStyle w:val="3"/>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_GB2312" w:hAnsi="仿宋_GB2312" w:eastAsia="仿宋_GB2312" w:cs="仿宋_GB2312"/>
                <w:b w:val="0"/>
                <w:bCs w:val="0"/>
                <w:i w:val="0"/>
                <w:iCs w:val="0"/>
                <w:caps w:val="0"/>
                <w:color w:val="auto"/>
                <w:spacing w:val="0"/>
                <w:sz w:val="24"/>
                <w:szCs w:val="24"/>
                <w:u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u w:val="none"/>
                <w:vertAlign w:val="baseline"/>
                <w:lang w:val="en-US" w:eastAsia="zh-CN"/>
              </w:rPr>
              <w:t>四川省羽毛球竞技后备人才发展现状调查及发展对策研究</w:t>
            </w:r>
          </w:p>
        </w:tc>
        <w:tc>
          <w:tcPr>
            <w:tcW w:w="996" w:type="dxa"/>
            <w:vAlign w:val="center"/>
          </w:tcPr>
          <w:p>
            <w:pPr>
              <w:pStyle w:val="3"/>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_GB2312" w:hAnsi="仿宋_GB2312" w:eastAsia="仿宋_GB2312" w:cs="仿宋_GB2312"/>
                <w:b w:val="0"/>
                <w:bCs w:val="0"/>
                <w:i w:val="0"/>
                <w:iCs w:val="0"/>
                <w:caps w:val="0"/>
                <w:color w:val="auto"/>
                <w:spacing w:val="0"/>
                <w:sz w:val="24"/>
                <w:szCs w:val="24"/>
                <w:u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u w:val="none"/>
                <w:vertAlign w:val="baseline"/>
                <w:lang w:val="en-US" w:eastAsia="zh-CN"/>
              </w:rPr>
              <w:t>王宏群</w:t>
            </w:r>
          </w:p>
        </w:tc>
        <w:tc>
          <w:tcPr>
            <w:tcW w:w="1426" w:type="dxa"/>
            <w:vAlign w:val="center"/>
          </w:tcPr>
          <w:p>
            <w:pPr>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trPr>
        <w:tc>
          <w:tcPr>
            <w:tcW w:w="1416" w:type="dxa"/>
            <w:vAlign w:val="center"/>
          </w:tcPr>
          <w:p>
            <w:pPr>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t>SCTZY0003</w:t>
            </w:r>
          </w:p>
        </w:tc>
        <w:tc>
          <w:tcPr>
            <w:tcW w:w="3850" w:type="dxa"/>
            <w:vAlign w:val="center"/>
          </w:tcPr>
          <w:p>
            <w:pPr>
              <w:pStyle w:val="3"/>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_GB2312" w:hAnsi="仿宋_GB2312" w:eastAsia="仿宋_GB2312" w:cs="仿宋_GB2312"/>
                <w:b w:val="0"/>
                <w:bCs w:val="0"/>
                <w:i w:val="0"/>
                <w:iCs w:val="0"/>
                <w:caps w:val="0"/>
                <w:color w:val="auto"/>
                <w:spacing w:val="0"/>
                <w:sz w:val="24"/>
                <w:szCs w:val="24"/>
                <w:u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u w:val="none"/>
                <w:vertAlign w:val="baseline"/>
                <w:lang w:val="en-US" w:eastAsia="zh-CN"/>
              </w:rPr>
              <w:t>运动医务监督教材研究（高职教材）</w:t>
            </w:r>
          </w:p>
        </w:tc>
        <w:tc>
          <w:tcPr>
            <w:tcW w:w="996" w:type="dxa"/>
            <w:vAlign w:val="center"/>
          </w:tcPr>
          <w:p>
            <w:pPr>
              <w:pStyle w:val="3"/>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_GB2312" w:hAnsi="仿宋_GB2312" w:eastAsia="仿宋_GB2312" w:cs="仿宋_GB2312"/>
                <w:b w:val="0"/>
                <w:bCs w:val="0"/>
                <w:i w:val="0"/>
                <w:iCs w:val="0"/>
                <w:caps w:val="0"/>
                <w:color w:val="auto"/>
                <w:spacing w:val="0"/>
                <w:sz w:val="24"/>
                <w:szCs w:val="24"/>
                <w:u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u w:val="none"/>
                <w:vertAlign w:val="baseline"/>
                <w:lang w:val="en-US" w:eastAsia="zh-CN"/>
              </w:rPr>
              <w:t>王雅一</w:t>
            </w:r>
          </w:p>
        </w:tc>
        <w:tc>
          <w:tcPr>
            <w:tcW w:w="1426" w:type="dxa"/>
            <w:vAlign w:val="center"/>
          </w:tcPr>
          <w:p>
            <w:pPr>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trPr>
        <w:tc>
          <w:tcPr>
            <w:tcW w:w="1416" w:type="dxa"/>
            <w:vAlign w:val="top"/>
          </w:tcPr>
          <w:p>
            <w:pPr>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t>SCTZY0005</w:t>
            </w:r>
          </w:p>
        </w:tc>
        <w:tc>
          <w:tcPr>
            <w:tcW w:w="3850" w:type="dxa"/>
            <w:vAlign w:val="center"/>
          </w:tcPr>
          <w:p>
            <w:pPr>
              <w:pStyle w:val="3"/>
              <w:keepNext w:val="0"/>
              <w:keepLines w:val="0"/>
              <w:widowControl/>
              <w:numPr>
                <w:ilvl w:val="0"/>
                <w:numId w:val="0"/>
              </w:numPr>
              <w:suppressLineNumbers w:val="0"/>
              <w:spacing w:before="0" w:beforeAutospacing="0" w:after="0" w:afterAutospacing="0" w:line="240" w:lineRule="auto"/>
              <w:ind w:right="0" w:rightChars="0"/>
              <w:jc w:val="both"/>
              <w:rPr>
                <w:rFonts w:hint="eastAsia" w:ascii="仿宋_GB2312" w:hAnsi="仿宋_GB2312" w:eastAsia="仿宋_GB2312" w:cs="仿宋_GB2312"/>
                <w:b w:val="0"/>
                <w:bCs w:val="0"/>
                <w:i w:val="0"/>
                <w:iCs w:val="0"/>
                <w:caps w:val="0"/>
                <w:color w:val="auto"/>
                <w:spacing w:val="0"/>
                <w:sz w:val="24"/>
                <w:szCs w:val="24"/>
                <w:u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u w:val="none"/>
                <w:vertAlign w:val="baseline"/>
                <w:lang w:val="en-US" w:eastAsia="zh-CN"/>
              </w:rPr>
              <w:t>运动员心理危机干预体系构建研究</w:t>
            </w:r>
          </w:p>
        </w:tc>
        <w:tc>
          <w:tcPr>
            <w:tcW w:w="996" w:type="dxa"/>
            <w:vAlign w:val="center"/>
          </w:tcPr>
          <w:p>
            <w:pPr>
              <w:pStyle w:val="3"/>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_GB2312" w:hAnsi="仿宋_GB2312" w:eastAsia="仿宋_GB2312" w:cs="仿宋_GB2312"/>
                <w:b w:val="0"/>
                <w:bCs w:val="0"/>
                <w:i w:val="0"/>
                <w:iCs w:val="0"/>
                <w:caps w:val="0"/>
                <w:color w:val="auto"/>
                <w:spacing w:val="0"/>
                <w:sz w:val="24"/>
                <w:szCs w:val="24"/>
                <w:u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u w:val="none"/>
                <w:vertAlign w:val="baseline"/>
                <w:lang w:val="en-US" w:eastAsia="zh-CN"/>
              </w:rPr>
              <w:t>班亚东</w:t>
            </w:r>
          </w:p>
        </w:tc>
        <w:tc>
          <w:tcPr>
            <w:tcW w:w="1426" w:type="dxa"/>
            <w:vAlign w:val="center"/>
          </w:tcPr>
          <w:p>
            <w:pPr>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6" w:type="dxa"/>
            <w:vAlign w:val="center"/>
          </w:tcPr>
          <w:p>
            <w:pPr>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_GB2312" w:hAnsi="仿宋_GB2312" w:eastAsia="仿宋_GB2312" w:cs="仿宋_GB2312"/>
                <w:b w:val="0"/>
                <w:bCs w:val="0"/>
                <w:i w:val="0"/>
                <w:iCs w:val="0"/>
                <w:caps w:val="0"/>
                <w:color w:val="auto"/>
                <w:spacing w:val="0"/>
                <w:sz w:val="24"/>
                <w:szCs w:val="24"/>
                <w:u w:val="none"/>
                <w:vertAlign w:val="baseline"/>
                <w:lang w:val="en-US" w:eastAsia="zh-CN"/>
              </w:rPr>
            </w:pPr>
            <w: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t>SCTZY0006</w:t>
            </w:r>
          </w:p>
        </w:tc>
        <w:tc>
          <w:tcPr>
            <w:tcW w:w="3850" w:type="dxa"/>
            <w:vAlign w:val="center"/>
          </w:tcPr>
          <w:p>
            <w:pPr>
              <w:pStyle w:val="3"/>
              <w:keepNext w:val="0"/>
              <w:keepLines w:val="0"/>
              <w:widowControl/>
              <w:numPr>
                <w:ilvl w:val="0"/>
                <w:numId w:val="0"/>
              </w:numPr>
              <w:suppressLineNumbers w:val="0"/>
              <w:spacing w:before="0" w:beforeAutospacing="0" w:after="0" w:afterAutospacing="0" w:line="240" w:lineRule="auto"/>
              <w:ind w:right="0" w:rightChars="0"/>
              <w:jc w:val="left"/>
              <w:rPr>
                <w:rFonts w:hint="eastAsia" w:ascii="仿宋_GB2312" w:hAnsi="仿宋_GB2312" w:eastAsia="仿宋_GB2312" w:cs="仿宋_GB2312"/>
                <w:b w:val="0"/>
                <w:bCs w:val="0"/>
                <w:i w:val="0"/>
                <w:iCs w:val="0"/>
                <w:caps w:val="0"/>
                <w:color w:val="auto"/>
                <w:spacing w:val="0"/>
                <w:sz w:val="24"/>
                <w:szCs w:val="24"/>
                <w:u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u w:val="none"/>
                <w:vertAlign w:val="baseline"/>
                <w:lang w:val="en-US" w:eastAsia="zh-CN"/>
              </w:rPr>
              <w:t>体育媒体运营任务驱动教学法的应用研究</w:t>
            </w:r>
          </w:p>
        </w:tc>
        <w:tc>
          <w:tcPr>
            <w:tcW w:w="996" w:type="dxa"/>
            <w:vAlign w:val="center"/>
          </w:tcPr>
          <w:p>
            <w:pPr>
              <w:pStyle w:val="3"/>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_GB2312" w:hAnsi="仿宋_GB2312" w:eastAsia="仿宋_GB2312" w:cs="仿宋_GB2312"/>
                <w:b w:val="0"/>
                <w:bCs w:val="0"/>
                <w:i w:val="0"/>
                <w:iCs w:val="0"/>
                <w:caps w:val="0"/>
                <w:color w:val="auto"/>
                <w:spacing w:val="0"/>
                <w:sz w:val="24"/>
                <w:szCs w:val="24"/>
                <w:u w:val="none"/>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u w:val="none"/>
                <w:vertAlign w:val="baseline"/>
                <w:lang w:val="en-US" w:eastAsia="zh-CN"/>
              </w:rPr>
              <w:t>张怡兰</w:t>
            </w:r>
          </w:p>
        </w:tc>
        <w:tc>
          <w:tcPr>
            <w:tcW w:w="1426" w:type="dxa"/>
            <w:vAlign w:val="center"/>
          </w:tcPr>
          <w:p>
            <w:pPr>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6" w:type="dxa"/>
            <w:vAlign w:val="center"/>
          </w:tcPr>
          <w:p>
            <w:pPr>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t>SCTZY0007</w:t>
            </w:r>
          </w:p>
        </w:tc>
        <w:tc>
          <w:tcPr>
            <w:tcW w:w="3850" w:type="dxa"/>
            <w:vAlign w:val="center"/>
          </w:tcPr>
          <w:p>
            <w:pPr>
              <w:pStyle w:val="3"/>
              <w:keepNext w:val="0"/>
              <w:keepLines w:val="0"/>
              <w:widowControl/>
              <w:numPr>
                <w:ilvl w:val="0"/>
                <w:numId w:val="0"/>
              </w:numPr>
              <w:suppressLineNumbers w:val="0"/>
              <w:spacing w:before="0" w:beforeAutospacing="0" w:after="0" w:afterAutospacing="0" w:line="240" w:lineRule="auto"/>
              <w:ind w:right="0" w:rightChars="0"/>
              <w:jc w:val="left"/>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t>数字化技术在教育教学活动中的应用研究</w:t>
            </w:r>
          </w:p>
        </w:tc>
        <w:tc>
          <w:tcPr>
            <w:tcW w:w="996" w:type="dxa"/>
            <w:vAlign w:val="center"/>
          </w:tcPr>
          <w:p>
            <w:pPr>
              <w:pStyle w:val="3"/>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t>张成艳</w:t>
            </w:r>
          </w:p>
        </w:tc>
        <w:tc>
          <w:tcPr>
            <w:tcW w:w="1426" w:type="dxa"/>
            <w:vAlign w:val="center"/>
          </w:tcPr>
          <w:p>
            <w:pPr>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1416" w:type="dxa"/>
            <w:vAlign w:val="center"/>
          </w:tcPr>
          <w:p>
            <w:pPr>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t>SCTZY0008</w:t>
            </w:r>
          </w:p>
        </w:tc>
        <w:tc>
          <w:tcPr>
            <w:tcW w:w="3850" w:type="dxa"/>
            <w:vAlign w:val="center"/>
          </w:tcPr>
          <w:p>
            <w:pPr>
              <w:pStyle w:val="3"/>
              <w:keepNext w:val="0"/>
              <w:keepLines w:val="0"/>
              <w:widowControl/>
              <w:numPr>
                <w:ilvl w:val="0"/>
                <w:numId w:val="0"/>
              </w:numPr>
              <w:suppressLineNumbers w:val="0"/>
              <w:spacing w:before="0" w:beforeAutospacing="0" w:after="0" w:afterAutospacing="0" w:line="240" w:lineRule="auto"/>
              <w:ind w:right="0" w:rightChars="0"/>
              <w:jc w:val="left"/>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t>中国男子三人篮球运动损伤特征研究</w:t>
            </w:r>
          </w:p>
        </w:tc>
        <w:tc>
          <w:tcPr>
            <w:tcW w:w="996" w:type="dxa"/>
            <w:vAlign w:val="center"/>
          </w:tcPr>
          <w:p>
            <w:pPr>
              <w:pStyle w:val="3"/>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t>刘雪峰</w:t>
            </w:r>
          </w:p>
        </w:tc>
        <w:tc>
          <w:tcPr>
            <w:tcW w:w="1426" w:type="dxa"/>
            <w:vAlign w:val="center"/>
          </w:tcPr>
          <w:p>
            <w:pPr>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6" w:type="dxa"/>
            <w:vAlign w:val="center"/>
          </w:tcPr>
          <w:p>
            <w:pPr>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t>SCTZY0009</w:t>
            </w:r>
          </w:p>
        </w:tc>
        <w:tc>
          <w:tcPr>
            <w:tcW w:w="3850" w:type="dxa"/>
            <w:vAlign w:val="center"/>
          </w:tcPr>
          <w:p>
            <w:pPr>
              <w:pStyle w:val="3"/>
              <w:keepNext w:val="0"/>
              <w:keepLines w:val="0"/>
              <w:widowControl/>
              <w:numPr>
                <w:ilvl w:val="0"/>
                <w:numId w:val="0"/>
              </w:numPr>
              <w:suppressLineNumbers w:val="0"/>
              <w:spacing w:before="0" w:beforeAutospacing="0" w:after="0" w:afterAutospacing="0" w:line="240" w:lineRule="auto"/>
              <w:ind w:right="0" w:rightChars="0"/>
              <w:jc w:val="left"/>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t>体教融合背景下体育类高职院校“双师型”教师队伍建设研究</w:t>
            </w:r>
          </w:p>
        </w:tc>
        <w:tc>
          <w:tcPr>
            <w:tcW w:w="996" w:type="dxa"/>
            <w:vAlign w:val="center"/>
          </w:tcPr>
          <w:p>
            <w:pPr>
              <w:pStyle w:val="3"/>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t>陈荟颖</w:t>
            </w:r>
          </w:p>
        </w:tc>
        <w:tc>
          <w:tcPr>
            <w:tcW w:w="1426" w:type="dxa"/>
            <w:vAlign w:val="center"/>
          </w:tcPr>
          <w:p>
            <w:pPr>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6" w:type="dxa"/>
            <w:vAlign w:val="center"/>
          </w:tcPr>
          <w:p>
            <w:pPr>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t>SCTZY00010</w:t>
            </w:r>
          </w:p>
        </w:tc>
        <w:tc>
          <w:tcPr>
            <w:tcW w:w="3850" w:type="dxa"/>
            <w:vAlign w:val="center"/>
          </w:tcPr>
          <w:p>
            <w:pPr>
              <w:pStyle w:val="3"/>
              <w:keepNext w:val="0"/>
              <w:keepLines w:val="0"/>
              <w:widowControl/>
              <w:numPr>
                <w:ilvl w:val="0"/>
                <w:numId w:val="0"/>
              </w:numPr>
              <w:suppressLineNumbers w:val="0"/>
              <w:spacing w:before="0" w:beforeAutospacing="0" w:after="0" w:afterAutospacing="0" w:line="240" w:lineRule="auto"/>
              <w:ind w:right="0" w:rightChars="0"/>
              <w:jc w:val="left"/>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t>四川体育职业学院课程思政现状及表现性评价体系建立</w:t>
            </w:r>
          </w:p>
        </w:tc>
        <w:tc>
          <w:tcPr>
            <w:tcW w:w="996" w:type="dxa"/>
            <w:vAlign w:val="center"/>
          </w:tcPr>
          <w:p>
            <w:pPr>
              <w:pStyle w:val="3"/>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t>燕  扬</w:t>
            </w:r>
          </w:p>
        </w:tc>
        <w:tc>
          <w:tcPr>
            <w:tcW w:w="1426" w:type="dxa"/>
            <w:vAlign w:val="center"/>
          </w:tcPr>
          <w:p>
            <w:pPr>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6" w:type="dxa"/>
            <w:vAlign w:val="center"/>
          </w:tcPr>
          <w:p>
            <w:pPr>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t>SCTZY00011</w:t>
            </w:r>
          </w:p>
        </w:tc>
        <w:tc>
          <w:tcPr>
            <w:tcW w:w="3850" w:type="dxa"/>
            <w:vAlign w:val="center"/>
          </w:tcPr>
          <w:p>
            <w:pPr>
              <w:pStyle w:val="3"/>
              <w:keepNext w:val="0"/>
              <w:keepLines w:val="0"/>
              <w:widowControl/>
              <w:numPr>
                <w:ilvl w:val="0"/>
                <w:numId w:val="0"/>
              </w:numPr>
              <w:suppressLineNumbers w:val="0"/>
              <w:spacing w:before="0" w:beforeAutospacing="0" w:after="0" w:afterAutospacing="0" w:line="240" w:lineRule="auto"/>
              <w:ind w:right="0" w:rightChars="0"/>
              <w:jc w:val="left"/>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t>协同治理视角下职业院校心理健康服务体系需求状况分析及服务体系构建</w:t>
            </w:r>
          </w:p>
        </w:tc>
        <w:tc>
          <w:tcPr>
            <w:tcW w:w="996" w:type="dxa"/>
            <w:vAlign w:val="center"/>
          </w:tcPr>
          <w:p>
            <w:pPr>
              <w:pStyle w:val="3"/>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t>陈梦雪</w:t>
            </w:r>
          </w:p>
        </w:tc>
        <w:tc>
          <w:tcPr>
            <w:tcW w:w="1426" w:type="dxa"/>
            <w:vAlign w:val="center"/>
          </w:tcPr>
          <w:p>
            <w:pPr>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6" w:type="dxa"/>
            <w:vAlign w:val="center"/>
          </w:tcPr>
          <w:p>
            <w:pPr>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t>SCTZY00012</w:t>
            </w:r>
          </w:p>
        </w:tc>
        <w:tc>
          <w:tcPr>
            <w:tcW w:w="3850" w:type="dxa"/>
            <w:vAlign w:val="center"/>
          </w:tcPr>
          <w:p>
            <w:pPr>
              <w:pStyle w:val="3"/>
              <w:keepNext w:val="0"/>
              <w:keepLines w:val="0"/>
              <w:widowControl/>
              <w:numPr>
                <w:ilvl w:val="0"/>
                <w:numId w:val="0"/>
              </w:numPr>
              <w:suppressLineNumbers w:val="0"/>
              <w:spacing w:before="0" w:beforeAutospacing="0" w:after="0" w:afterAutospacing="0" w:line="240" w:lineRule="auto"/>
              <w:ind w:right="0" w:rightChars="0"/>
              <w:jc w:val="left"/>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t>四川省羽毛球男双运动员发接发能力的评估与诊断</w:t>
            </w:r>
          </w:p>
        </w:tc>
        <w:tc>
          <w:tcPr>
            <w:tcW w:w="996" w:type="dxa"/>
            <w:vAlign w:val="center"/>
          </w:tcPr>
          <w:p>
            <w:pPr>
              <w:pStyle w:val="3"/>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t>郑  佳</w:t>
            </w:r>
          </w:p>
        </w:tc>
        <w:tc>
          <w:tcPr>
            <w:tcW w:w="1426" w:type="dxa"/>
            <w:vAlign w:val="center"/>
          </w:tcPr>
          <w:p>
            <w:pPr>
              <w:keepNext w:val="0"/>
              <w:keepLines w:val="0"/>
              <w:widowControl/>
              <w:numPr>
                <w:ilvl w:val="0"/>
                <w:numId w:val="0"/>
              </w:numPr>
              <w:suppressLineNumbers w:val="0"/>
              <w:spacing w:before="0" w:beforeAutospacing="0" w:after="0" w:afterAutospacing="0" w:line="240" w:lineRule="auto"/>
              <w:ind w:right="0" w:rightChars="0"/>
              <w:jc w:val="cente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24"/>
                <w:szCs w:val="24"/>
                <w:u w:val="none"/>
                <w:vertAlign w:val="baseline"/>
                <w:lang w:val="en-US" w:eastAsia="zh-CN" w:bidi="ar"/>
              </w:rPr>
              <w:t>一般项目</w:t>
            </w:r>
          </w:p>
        </w:tc>
      </w:tr>
    </w:tbl>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right="0" w:rightChars="0" w:firstLine="600" w:firstLineChars="200"/>
        <w:jc w:val="both"/>
        <w:rPr>
          <w:rFonts w:hint="eastAsia" w:ascii="仿宋_GB2312" w:hAnsi="仿宋_GB2312" w:eastAsia="仿宋_GB2312" w:cs="仿宋_GB2312"/>
          <w:b w:val="0"/>
          <w:bCs w:val="0"/>
          <w:i w:val="0"/>
          <w:iCs w:val="0"/>
          <w:caps w:val="0"/>
          <w:color w:val="auto"/>
          <w:spacing w:val="0"/>
          <w:sz w:val="30"/>
          <w:szCs w:val="30"/>
          <w:u w:val="none"/>
          <w:lang w:val="en-US" w:eastAsia="zh-CN"/>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right="0" w:rightChars="0" w:firstLine="600" w:firstLineChars="200"/>
        <w:jc w:val="both"/>
        <w:rPr>
          <w:rFonts w:hint="eastAsia" w:ascii="仿宋_GB2312" w:hAnsi="仿宋_GB2312" w:eastAsia="仿宋_GB2312" w:cs="仿宋_GB2312"/>
          <w:b w:val="0"/>
          <w:bCs w:val="0"/>
          <w:i w:val="0"/>
          <w:iCs w:val="0"/>
          <w:caps w:val="0"/>
          <w:color w:val="auto"/>
          <w:spacing w:val="0"/>
          <w:sz w:val="30"/>
          <w:szCs w:val="30"/>
          <w:u w:val="none"/>
          <w:lang w:val="en-US" w:eastAsia="zh-CN"/>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right="0" w:rightChars="0" w:firstLine="600" w:firstLineChars="200"/>
        <w:jc w:val="both"/>
        <w:rPr>
          <w:rFonts w:hint="eastAsia" w:ascii="仿宋_GB2312" w:hAnsi="仿宋_GB2312" w:eastAsia="仿宋_GB2312" w:cs="仿宋_GB2312"/>
          <w:b w:val="0"/>
          <w:bCs w:val="0"/>
          <w:i w:val="0"/>
          <w:iCs w:val="0"/>
          <w:caps w:val="0"/>
          <w:color w:val="auto"/>
          <w:spacing w:val="0"/>
          <w:sz w:val="30"/>
          <w:szCs w:val="30"/>
          <w:u w:val="none"/>
          <w:lang w:val="en-US" w:eastAsia="zh-CN"/>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right="0" w:rightChars="0" w:firstLine="600" w:firstLineChars="200"/>
        <w:jc w:val="both"/>
        <w:rPr>
          <w:rFonts w:hint="eastAsia" w:ascii="仿宋_GB2312" w:hAnsi="仿宋_GB2312" w:eastAsia="仿宋_GB2312" w:cs="仿宋_GB2312"/>
          <w:b w:val="0"/>
          <w:bCs w:val="0"/>
          <w:i w:val="0"/>
          <w:iCs w:val="0"/>
          <w:caps w:val="0"/>
          <w:color w:val="auto"/>
          <w:spacing w:val="0"/>
          <w:sz w:val="30"/>
          <w:szCs w:val="30"/>
          <w:u w:val="none"/>
          <w:lang w:val="en-US" w:eastAsia="zh-CN"/>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right="0" w:rightChars="0"/>
        <w:jc w:val="both"/>
        <w:rPr>
          <w:rFonts w:hint="default" w:ascii="仿宋_GB2312" w:hAnsi="仿宋_GB2312" w:eastAsia="仿宋_GB2312" w:cs="仿宋_GB2312"/>
          <w:b w:val="0"/>
          <w:bCs w:val="0"/>
          <w:i w:val="0"/>
          <w:iCs w:val="0"/>
          <w:caps w:val="0"/>
          <w:color w:val="auto"/>
          <w:spacing w:val="0"/>
          <w:kern w:val="0"/>
          <w:sz w:val="21"/>
          <w:szCs w:val="21"/>
          <w:u w:val="none"/>
          <w:vertAlign w:val="baseline"/>
          <w:lang w:val="en-US" w:eastAsia="zh-CN" w:bidi="ar"/>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560" w:leftChars="0" w:right="0" w:rightChars="0"/>
        <w:jc w:val="both"/>
        <w:rPr>
          <w:rFonts w:hint="eastAsia" w:ascii="仿宋_GB2312" w:hAnsi="仿宋_GB2312" w:eastAsia="仿宋_GB2312" w:cs="仿宋_GB2312"/>
          <w:b w:val="0"/>
          <w:bCs w:val="0"/>
          <w:i w:val="0"/>
          <w:iCs w:val="0"/>
          <w:caps w:val="0"/>
          <w:color w:val="auto"/>
          <w:spacing w:val="0"/>
          <w:sz w:val="30"/>
          <w:szCs w:val="30"/>
          <w:u w:val="none"/>
        </w:rPr>
      </w:pP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panose1 w:val="02010609030101010101"/>
    <w:charset w:val="86"/>
    <w:family w:val="auto"/>
    <w:pitch w:val="default"/>
    <w:sig w:usb0="00000001" w:usb1="080E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7F235D"/>
    <w:rsid w:val="174EF354"/>
    <w:rsid w:val="1B3F59B7"/>
    <w:rsid w:val="3F77B20C"/>
    <w:rsid w:val="5EEBD34F"/>
    <w:rsid w:val="64EFF66C"/>
    <w:rsid w:val="6FFD7862"/>
    <w:rsid w:val="7AFDB628"/>
    <w:rsid w:val="7BD7841B"/>
    <w:rsid w:val="7FDFC525"/>
    <w:rsid w:val="DBB959CD"/>
    <w:rsid w:val="DBF5EE20"/>
    <w:rsid w:val="DF7F235D"/>
    <w:rsid w:val="DFF99084"/>
    <w:rsid w:val="F25A04FD"/>
    <w:rsid w:val="F83DE6D1"/>
    <w:rsid w:val="FBE76C7A"/>
    <w:rsid w:val="FECB2C9C"/>
    <w:rsid w:val="FF79B251"/>
    <w:rsid w:val="FFBFF0A1"/>
    <w:rsid w:val="FFFFC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Office_6.3.0.8471_F1E327BC-269C-435d-A152-05C5408002CA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2024-04-26T13:23:00Z</dcterms:created>
  <dc:creator>Angel-雅</dc:creator>
  <cp:lastModifiedBy>清水诗韵</cp:lastModifiedBy>
  <dcterms:modified xsi:type="dcterms:W3CDTF">2024-06-19T10:17:51Z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2052-6.3.0.8471</vt:lpwstr>
  </property>
  <property fmtid="{D5CDD505-2E9C-101B-9397-08002B2CF9AE}" pid="3" name="ICV">
    <vt:lpwstr>AE4331DC79AAA082C83F726621C3818B_43</vt:lpwstr>
  </property>
</Properties>
</file>