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rPr>
        <w:t>关于“2024年学院信息系统购买服务项目”的需求调查书</w:t>
      </w:r>
    </w:p>
    <w:p>
      <w:pPr>
        <w:pStyle w:val="2"/>
      </w:pPr>
    </w:p>
    <w:p>
      <w:pPr>
        <w:pStyle w:val="13"/>
        <w:autoSpaceDE/>
        <w:autoSpaceDN/>
        <w:snapToGrid w:val="0"/>
        <w:spacing w:line="360" w:lineRule="auto"/>
        <w:outlineLvl w:val="1"/>
        <w:rPr>
          <w:rFonts w:hAnsi="宋体"/>
          <w:b/>
          <w:bCs/>
        </w:rPr>
      </w:pPr>
      <w:r>
        <w:rPr>
          <w:rFonts w:hint="eastAsia" w:hAnsi="宋体"/>
          <w:b/>
          <w:bCs/>
        </w:rPr>
        <w:t>一、采购标的</w:t>
      </w:r>
    </w:p>
    <w:tbl>
      <w:tblPr>
        <w:tblStyle w:val="10"/>
        <w:tblW w:w="83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2"/>
        <w:gridCol w:w="3319"/>
        <w:gridCol w:w="756"/>
        <w:gridCol w:w="742"/>
        <w:gridCol w:w="126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8" w:hRule="atLeast"/>
        </w:trPr>
        <w:tc>
          <w:tcPr>
            <w:tcW w:w="972" w:type="dxa"/>
            <w:noWrap/>
            <w:tcMar>
              <w:top w:w="12" w:type="dxa"/>
              <w:left w:w="12" w:type="dxa"/>
              <w:right w:w="12" w:type="dxa"/>
            </w:tcMar>
            <w:vAlign w:val="center"/>
          </w:tcPr>
          <w:p>
            <w:pPr>
              <w:widowControl/>
              <w:jc w:val="center"/>
              <w:textAlignment w:val="center"/>
              <w:rPr>
                <w:rFonts w:ascii="华文仿宋" w:hAnsi="华文仿宋" w:eastAsia="华文仿宋" w:cs="华文仿宋"/>
                <w:b/>
                <w:bCs/>
                <w:color w:val="000000"/>
                <w:sz w:val="22"/>
              </w:rPr>
            </w:pPr>
            <w:r>
              <w:rPr>
                <w:rFonts w:hint="eastAsia" w:ascii="华文仿宋" w:hAnsi="华文仿宋" w:eastAsia="华文仿宋" w:cs="华文仿宋"/>
                <w:b/>
                <w:bCs/>
                <w:color w:val="000000"/>
                <w:sz w:val="22"/>
              </w:rPr>
              <w:t>序号</w:t>
            </w:r>
          </w:p>
        </w:tc>
        <w:tc>
          <w:tcPr>
            <w:tcW w:w="3319" w:type="dxa"/>
            <w:noWrap/>
            <w:tcMar>
              <w:top w:w="12" w:type="dxa"/>
              <w:left w:w="12" w:type="dxa"/>
              <w:right w:w="12" w:type="dxa"/>
            </w:tcMar>
            <w:vAlign w:val="center"/>
          </w:tcPr>
          <w:p>
            <w:pPr>
              <w:widowControl/>
              <w:jc w:val="center"/>
              <w:textAlignment w:val="center"/>
              <w:rPr>
                <w:rFonts w:ascii="华文仿宋" w:hAnsi="华文仿宋" w:eastAsia="华文仿宋" w:cs="华文仿宋"/>
                <w:b/>
                <w:bCs/>
                <w:color w:val="000000"/>
                <w:sz w:val="22"/>
              </w:rPr>
            </w:pPr>
            <w:r>
              <w:rPr>
                <w:rFonts w:hint="eastAsia" w:ascii="华文仿宋" w:hAnsi="华文仿宋" w:eastAsia="华文仿宋" w:cs="华文仿宋"/>
                <w:b/>
                <w:bCs/>
                <w:color w:val="000000"/>
                <w:sz w:val="22"/>
              </w:rPr>
              <w:t>名称</w:t>
            </w:r>
          </w:p>
        </w:tc>
        <w:tc>
          <w:tcPr>
            <w:tcW w:w="756" w:type="dxa"/>
            <w:noWrap/>
            <w:tcMar>
              <w:top w:w="12" w:type="dxa"/>
              <w:left w:w="12" w:type="dxa"/>
              <w:right w:w="12" w:type="dxa"/>
            </w:tcMar>
            <w:vAlign w:val="center"/>
          </w:tcPr>
          <w:p>
            <w:pPr>
              <w:widowControl/>
              <w:jc w:val="center"/>
              <w:textAlignment w:val="center"/>
              <w:rPr>
                <w:rFonts w:ascii="华文仿宋" w:hAnsi="华文仿宋" w:eastAsia="华文仿宋" w:cs="华文仿宋"/>
                <w:b/>
                <w:bCs/>
                <w:color w:val="000000"/>
                <w:sz w:val="22"/>
              </w:rPr>
            </w:pPr>
            <w:r>
              <w:rPr>
                <w:rFonts w:hint="eastAsia" w:ascii="华文仿宋" w:hAnsi="华文仿宋" w:eastAsia="华文仿宋" w:cs="华文仿宋"/>
                <w:b/>
                <w:bCs/>
                <w:color w:val="000000"/>
                <w:sz w:val="22"/>
              </w:rPr>
              <w:t>单位</w:t>
            </w:r>
          </w:p>
        </w:tc>
        <w:tc>
          <w:tcPr>
            <w:tcW w:w="742" w:type="dxa"/>
            <w:noWrap/>
            <w:tcMar>
              <w:top w:w="12" w:type="dxa"/>
              <w:left w:w="12" w:type="dxa"/>
              <w:right w:w="12" w:type="dxa"/>
            </w:tcMar>
            <w:vAlign w:val="center"/>
          </w:tcPr>
          <w:p>
            <w:pPr>
              <w:widowControl/>
              <w:jc w:val="center"/>
              <w:textAlignment w:val="center"/>
              <w:rPr>
                <w:rFonts w:ascii="华文仿宋" w:hAnsi="华文仿宋" w:eastAsia="华文仿宋" w:cs="华文仿宋"/>
                <w:b/>
                <w:bCs/>
                <w:color w:val="000000"/>
                <w:sz w:val="22"/>
              </w:rPr>
            </w:pPr>
            <w:r>
              <w:rPr>
                <w:rFonts w:hint="eastAsia" w:ascii="华文仿宋" w:hAnsi="华文仿宋" w:eastAsia="华文仿宋" w:cs="华文仿宋"/>
                <w:b/>
                <w:bCs/>
                <w:color w:val="000000"/>
                <w:sz w:val="22"/>
              </w:rPr>
              <w:t>数量</w:t>
            </w:r>
          </w:p>
        </w:tc>
        <w:tc>
          <w:tcPr>
            <w:tcW w:w="1262" w:type="dxa"/>
            <w:noWrap/>
            <w:tcMar>
              <w:top w:w="12" w:type="dxa"/>
              <w:left w:w="12" w:type="dxa"/>
              <w:right w:w="12" w:type="dxa"/>
            </w:tcMar>
            <w:vAlign w:val="center"/>
          </w:tcPr>
          <w:p>
            <w:pPr>
              <w:widowControl/>
              <w:jc w:val="center"/>
              <w:textAlignment w:val="center"/>
              <w:rPr>
                <w:rFonts w:ascii="华文仿宋" w:hAnsi="华文仿宋" w:eastAsia="华文仿宋" w:cs="华文仿宋"/>
                <w:b/>
                <w:bCs/>
                <w:color w:val="000000"/>
                <w:sz w:val="22"/>
              </w:rPr>
            </w:pPr>
            <w:r>
              <w:rPr>
                <w:rFonts w:hint="eastAsia" w:ascii="华文仿宋" w:hAnsi="华文仿宋" w:eastAsia="华文仿宋" w:cs="华文仿宋"/>
                <w:b/>
                <w:bCs/>
                <w:color w:val="000000"/>
                <w:sz w:val="22"/>
              </w:rPr>
              <w:t>单价(万元)</w:t>
            </w:r>
          </w:p>
        </w:tc>
        <w:tc>
          <w:tcPr>
            <w:tcW w:w="1276" w:type="dxa"/>
            <w:noWrap/>
            <w:tcMar>
              <w:top w:w="12" w:type="dxa"/>
              <w:left w:w="12" w:type="dxa"/>
              <w:right w:w="12" w:type="dxa"/>
            </w:tcMar>
            <w:vAlign w:val="center"/>
          </w:tcPr>
          <w:p>
            <w:pPr>
              <w:widowControl/>
              <w:jc w:val="center"/>
              <w:textAlignment w:val="center"/>
              <w:rPr>
                <w:rFonts w:ascii="华文仿宋" w:hAnsi="华文仿宋" w:eastAsia="华文仿宋" w:cs="华文仿宋"/>
                <w:b/>
                <w:bCs/>
                <w:color w:val="000000"/>
                <w:sz w:val="22"/>
              </w:rPr>
            </w:pPr>
            <w:r>
              <w:rPr>
                <w:rFonts w:hint="eastAsia" w:ascii="华文仿宋" w:hAnsi="华文仿宋" w:eastAsia="华文仿宋" w:cs="华文仿宋"/>
                <w:b/>
                <w:bCs/>
                <w:color w:val="000000"/>
                <w:sz w:val="22"/>
              </w:rPr>
              <w:t>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9" w:hRule="atLeast"/>
        </w:trPr>
        <w:tc>
          <w:tcPr>
            <w:tcW w:w="972" w:type="dxa"/>
            <w:noWrap/>
            <w:tcMar>
              <w:top w:w="12" w:type="dxa"/>
              <w:left w:w="12" w:type="dxa"/>
              <w:right w:w="12" w:type="dxa"/>
            </w:tcMar>
            <w:vAlign w:val="center"/>
          </w:tcPr>
          <w:p>
            <w:pPr>
              <w:pStyle w:val="15"/>
              <w:widowControl/>
              <w:numPr>
                <w:ilvl w:val="0"/>
                <w:numId w:val="1"/>
              </w:numPr>
              <w:ind w:firstLineChars="0"/>
              <w:jc w:val="center"/>
              <w:textAlignment w:val="center"/>
              <w:rPr>
                <w:rFonts w:ascii="华文仿宋" w:hAnsi="华文仿宋" w:eastAsia="华文仿宋" w:cs="华文仿宋"/>
                <w:kern w:val="0"/>
                <w:sz w:val="22"/>
                <w:lang w:bidi="ar"/>
              </w:rPr>
            </w:pPr>
          </w:p>
        </w:tc>
        <w:tc>
          <w:tcPr>
            <w:tcW w:w="3319" w:type="dxa"/>
            <w:noWrap/>
            <w:tcMar>
              <w:top w:w="12" w:type="dxa"/>
              <w:left w:w="12" w:type="dxa"/>
              <w:right w:w="12" w:type="dxa"/>
            </w:tcMar>
            <w:vAlign w:val="center"/>
          </w:tcPr>
          <w:p>
            <w:pPr>
              <w:widowControl/>
              <w:jc w:val="center"/>
              <w:textAlignment w:val="center"/>
              <w:rPr>
                <w:rFonts w:ascii="华文仿宋" w:hAnsi="华文仿宋" w:eastAsia="华文仿宋" w:cs="华文仿宋"/>
                <w:color w:val="000000"/>
                <w:sz w:val="22"/>
              </w:rPr>
            </w:pPr>
            <w:r>
              <w:rPr>
                <w:rFonts w:hint="eastAsia" w:ascii="华文仿宋" w:hAnsi="华文仿宋" w:eastAsia="华文仿宋" w:cs="华文仿宋"/>
                <w:color w:val="000000"/>
                <w:sz w:val="22"/>
              </w:rPr>
              <w:t>智慧教学系统运维服务</w:t>
            </w:r>
          </w:p>
        </w:tc>
        <w:tc>
          <w:tcPr>
            <w:tcW w:w="756" w:type="dxa"/>
            <w:noWrap/>
            <w:tcMar>
              <w:top w:w="12" w:type="dxa"/>
              <w:left w:w="12" w:type="dxa"/>
              <w:right w:w="12" w:type="dxa"/>
            </w:tcMar>
            <w:vAlign w:val="center"/>
          </w:tcPr>
          <w:p>
            <w:pPr>
              <w:widowControl/>
              <w:jc w:val="center"/>
              <w:textAlignment w:val="center"/>
              <w:rPr>
                <w:rFonts w:ascii="华文仿宋" w:hAnsi="华文仿宋" w:eastAsia="华文仿宋" w:cs="华文仿宋"/>
                <w:color w:val="000000"/>
                <w:sz w:val="22"/>
              </w:rPr>
            </w:pPr>
            <w:r>
              <w:rPr>
                <w:rFonts w:hint="eastAsia" w:ascii="华文仿宋" w:hAnsi="华文仿宋" w:eastAsia="华文仿宋" w:cs="华文仿宋"/>
                <w:color w:val="000000"/>
                <w:sz w:val="22"/>
              </w:rPr>
              <w:t>套</w:t>
            </w:r>
          </w:p>
        </w:tc>
        <w:tc>
          <w:tcPr>
            <w:tcW w:w="742" w:type="dxa"/>
            <w:noWrap/>
            <w:tcMar>
              <w:top w:w="12" w:type="dxa"/>
              <w:left w:w="12" w:type="dxa"/>
              <w:right w:w="12" w:type="dxa"/>
            </w:tcMar>
            <w:vAlign w:val="center"/>
          </w:tcPr>
          <w:p>
            <w:pPr>
              <w:widowControl/>
              <w:jc w:val="center"/>
              <w:textAlignment w:val="center"/>
              <w:rPr>
                <w:rFonts w:ascii="华文仿宋" w:hAnsi="华文仿宋" w:eastAsia="华文仿宋" w:cs="华文仿宋"/>
                <w:color w:val="000000"/>
                <w:sz w:val="22"/>
              </w:rPr>
            </w:pPr>
            <w:r>
              <w:rPr>
                <w:rFonts w:hint="eastAsia" w:ascii="华文仿宋" w:hAnsi="华文仿宋" w:eastAsia="华文仿宋" w:cs="华文仿宋"/>
                <w:color w:val="000000"/>
                <w:sz w:val="22"/>
              </w:rPr>
              <w:t>1</w:t>
            </w:r>
          </w:p>
        </w:tc>
        <w:tc>
          <w:tcPr>
            <w:tcW w:w="1262" w:type="dxa"/>
            <w:noWrap/>
            <w:tcMar>
              <w:top w:w="12" w:type="dxa"/>
              <w:left w:w="12" w:type="dxa"/>
              <w:right w:w="12" w:type="dxa"/>
            </w:tcMar>
            <w:vAlign w:val="center"/>
          </w:tcPr>
          <w:p>
            <w:pPr>
              <w:widowControl/>
              <w:jc w:val="center"/>
              <w:textAlignment w:val="center"/>
              <w:rPr>
                <w:rFonts w:ascii="华文仿宋" w:hAnsi="华文仿宋" w:eastAsia="华文仿宋" w:cs="华文仿宋"/>
                <w:color w:val="000000"/>
                <w:sz w:val="22"/>
              </w:rPr>
            </w:pPr>
            <w:r>
              <w:rPr>
                <w:rFonts w:hint="eastAsia" w:ascii="华文仿宋" w:hAnsi="华文仿宋" w:eastAsia="华文仿宋" w:cs="华文仿宋"/>
                <w:color w:val="000000"/>
                <w:sz w:val="22"/>
              </w:rPr>
              <w:t>17.00</w:t>
            </w:r>
          </w:p>
        </w:tc>
        <w:tc>
          <w:tcPr>
            <w:tcW w:w="1276" w:type="dxa"/>
            <w:noWrap/>
            <w:tcMar>
              <w:top w:w="12" w:type="dxa"/>
              <w:left w:w="12" w:type="dxa"/>
              <w:right w:w="12" w:type="dxa"/>
            </w:tcMar>
            <w:vAlign w:val="center"/>
          </w:tcPr>
          <w:p>
            <w:pPr>
              <w:widowControl/>
              <w:jc w:val="center"/>
              <w:textAlignment w:val="center"/>
              <w:rPr>
                <w:rFonts w:ascii="华文仿宋" w:hAnsi="华文仿宋" w:eastAsia="华文仿宋" w:cs="华文仿宋"/>
                <w:color w:val="000000"/>
                <w:sz w:val="22"/>
              </w:rPr>
            </w:pPr>
            <w:r>
              <w:rPr>
                <w:rFonts w:hint="eastAsia" w:ascii="华文仿宋" w:hAnsi="华文仿宋" w:eastAsia="华文仿宋" w:cs="华文仿宋"/>
                <w:color w:val="000000"/>
                <w:sz w:val="22"/>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trPr>
        <w:tc>
          <w:tcPr>
            <w:tcW w:w="972" w:type="dxa"/>
            <w:noWrap/>
            <w:tcMar>
              <w:top w:w="12" w:type="dxa"/>
              <w:left w:w="12" w:type="dxa"/>
              <w:right w:w="12" w:type="dxa"/>
            </w:tcMar>
            <w:vAlign w:val="center"/>
          </w:tcPr>
          <w:p>
            <w:pPr>
              <w:pStyle w:val="15"/>
              <w:widowControl/>
              <w:numPr>
                <w:ilvl w:val="0"/>
                <w:numId w:val="1"/>
              </w:numPr>
              <w:ind w:firstLineChars="0"/>
              <w:jc w:val="center"/>
              <w:textAlignment w:val="center"/>
              <w:rPr>
                <w:rFonts w:ascii="华文仿宋" w:hAnsi="华文仿宋" w:eastAsia="华文仿宋" w:cs="华文仿宋"/>
                <w:kern w:val="0"/>
                <w:sz w:val="22"/>
                <w:lang w:bidi="ar"/>
              </w:rPr>
            </w:pPr>
          </w:p>
        </w:tc>
        <w:tc>
          <w:tcPr>
            <w:tcW w:w="3319" w:type="dxa"/>
            <w:noWrap/>
            <w:tcMar>
              <w:top w:w="12" w:type="dxa"/>
              <w:left w:w="12" w:type="dxa"/>
              <w:right w:w="12" w:type="dxa"/>
            </w:tcMar>
            <w:vAlign w:val="center"/>
          </w:tcPr>
          <w:p>
            <w:pPr>
              <w:widowControl/>
              <w:jc w:val="center"/>
              <w:textAlignment w:val="center"/>
              <w:rPr>
                <w:rFonts w:ascii="华文仿宋" w:hAnsi="华文仿宋" w:eastAsia="华文仿宋" w:cs="华文仿宋"/>
                <w:color w:val="000000"/>
                <w:sz w:val="22"/>
              </w:rPr>
            </w:pPr>
            <w:r>
              <w:rPr>
                <w:rFonts w:hint="eastAsia" w:ascii="华文仿宋" w:hAnsi="华文仿宋" w:eastAsia="华文仿宋" w:cs="华文仿宋"/>
                <w:color w:val="000000"/>
                <w:sz w:val="22"/>
              </w:rPr>
              <w:t>实习实训管理系统运维服务</w:t>
            </w:r>
          </w:p>
        </w:tc>
        <w:tc>
          <w:tcPr>
            <w:tcW w:w="756" w:type="dxa"/>
            <w:noWrap/>
            <w:tcMar>
              <w:top w:w="12" w:type="dxa"/>
              <w:left w:w="12" w:type="dxa"/>
              <w:right w:w="12" w:type="dxa"/>
            </w:tcMar>
            <w:vAlign w:val="center"/>
          </w:tcPr>
          <w:p>
            <w:pPr>
              <w:widowControl/>
              <w:jc w:val="center"/>
              <w:textAlignment w:val="center"/>
              <w:rPr>
                <w:rFonts w:ascii="华文仿宋" w:hAnsi="华文仿宋" w:eastAsia="华文仿宋" w:cs="华文仿宋"/>
                <w:color w:val="000000"/>
                <w:sz w:val="22"/>
              </w:rPr>
            </w:pPr>
            <w:r>
              <w:rPr>
                <w:rFonts w:hint="eastAsia" w:ascii="华文仿宋" w:hAnsi="华文仿宋" w:eastAsia="华文仿宋" w:cs="华文仿宋"/>
                <w:color w:val="000000"/>
                <w:sz w:val="22"/>
              </w:rPr>
              <w:t>套</w:t>
            </w:r>
          </w:p>
        </w:tc>
        <w:tc>
          <w:tcPr>
            <w:tcW w:w="742" w:type="dxa"/>
            <w:noWrap/>
            <w:tcMar>
              <w:top w:w="12" w:type="dxa"/>
              <w:left w:w="12" w:type="dxa"/>
              <w:right w:w="12" w:type="dxa"/>
            </w:tcMar>
            <w:vAlign w:val="center"/>
          </w:tcPr>
          <w:p>
            <w:pPr>
              <w:widowControl/>
              <w:jc w:val="center"/>
              <w:textAlignment w:val="center"/>
              <w:rPr>
                <w:rFonts w:ascii="华文仿宋" w:hAnsi="华文仿宋" w:eastAsia="华文仿宋" w:cs="华文仿宋"/>
                <w:color w:val="000000"/>
                <w:sz w:val="22"/>
              </w:rPr>
            </w:pPr>
            <w:r>
              <w:rPr>
                <w:rFonts w:hint="eastAsia" w:ascii="华文仿宋" w:hAnsi="华文仿宋" w:eastAsia="华文仿宋" w:cs="华文仿宋"/>
                <w:color w:val="000000"/>
                <w:sz w:val="22"/>
              </w:rPr>
              <w:t>1</w:t>
            </w:r>
          </w:p>
        </w:tc>
        <w:tc>
          <w:tcPr>
            <w:tcW w:w="1262" w:type="dxa"/>
            <w:noWrap/>
            <w:tcMar>
              <w:top w:w="12" w:type="dxa"/>
              <w:left w:w="12" w:type="dxa"/>
              <w:right w:w="12" w:type="dxa"/>
            </w:tcMar>
            <w:vAlign w:val="center"/>
          </w:tcPr>
          <w:p>
            <w:pPr>
              <w:widowControl/>
              <w:jc w:val="center"/>
              <w:textAlignment w:val="center"/>
              <w:rPr>
                <w:rFonts w:ascii="华文仿宋" w:hAnsi="华文仿宋" w:eastAsia="华文仿宋" w:cs="华文仿宋"/>
                <w:color w:val="000000"/>
                <w:sz w:val="22"/>
              </w:rPr>
            </w:pPr>
            <w:r>
              <w:rPr>
                <w:rFonts w:hint="eastAsia" w:ascii="华文仿宋" w:hAnsi="华文仿宋" w:eastAsia="华文仿宋" w:cs="华文仿宋"/>
                <w:color w:val="000000"/>
                <w:sz w:val="22"/>
              </w:rPr>
              <w:t>10.00</w:t>
            </w:r>
          </w:p>
        </w:tc>
        <w:tc>
          <w:tcPr>
            <w:tcW w:w="1276" w:type="dxa"/>
            <w:noWrap/>
            <w:tcMar>
              <w:top w:w="12" w:type="dxa"/>
              <w:left w:w="12" w:type="dxa"/>
              <w:right w:w="12" w:type="dxa"/>
            </w:tcMar>
            <w:vAlign w:val="center"/>
          </w:tcPr>
          <w:p>
            <w:pPr>
              <w:widowControl/>
              <w:jc w:val="center"/>
              <w:textAlignment w:val="center"/>
              <w:rPr>
                <w:rFonts w:ascii="华文仿宋" w:hAnsi="华文仿宋" w:eastAsia="华文仿宋" w:cs="华文仿宋"/>
                <w:color w:val="000000"/>
                <w:sz w:val="22"/>
              </w:rPr>
            </w:pPr>
            <w:r>
              <w:rPr>
                <w:rFonts w:hint="eastAsia" w:ascii="华文仿宋" w:hAnsi="华文仿宋" w:eastAsia="华文仿宋" w:cs="华文仿宋"/>
                <w:color w:val="000000"/>
                <w:sz w:val="22"/>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trPr>
        <w:tc>
          <w:tcPr>
            <w:tcW w:w="972" w:type="dxa"/>
            <w:noWrap/>
            <w:tcMar>
              <w:top w:w="12" w:type="dxa"/>
              <w:left w:w="12" w:type="dxa"/>
              <w:right w:w="12" w:type="dxa"/>
            </w:tcMar>
            <w:vAlign w:val="center"/>
          </w:tcPr>
          <w:p>
            <w:pPr>
              <w:pStyle w:val="15"/>
              <w:widowControl/>
              <w:numPr>
                <w:ilvl w:val="0"/>
                <w:numId w:val="1"/>
              </w:numPr>
              <w:ind w:firstLineChars="0"/>
              <w:jc w:val="center"/>
              <w:textAlignment w:val="center"/>
              <w:rPr>
                <w:rFonts w:ascii="华文仿宋" w:hAnsi="华文仿宋" w:eastAsia="华文仿宋" w:cs="华文仿宋"/>
                <w:kern w:val="0"/>
                <w:sz w:val="22"/>
                <w:lang w:bidi="ar"/>
              </w:rPr>
            </w:pPr>
          </w:p>
        </w:tc>
        <w:tc>
          <w:tcPr>
            <w:tcW w:w="3319" w:type="dxa"/>
            <w:noWrap/>
            <w:tcMar>
              <w:top w:w="12" w:type="dxa"/>
              <w:left w:w="12" w:type="dxa"/>
              <w:right w:w="12" w:type="dxa"/>
            </w:tcMar>
            <w:vAlign w:val="center"/>
          </w:tcPr>
          <w:p>
            <w:pPr>
              <w:widowControl/>
              <w:jc w:val="center"/>
              <w:textAlignment w:val="center"/>
              <w:rPr>
                <w:rFonts w:ascii="华文仿宋" w:hAnsi="华文仿宋" w:eastAsia="华文仿宋" w:cs="华文仿宋"/>
                <w:color w:val="000000"/>
                <w:sz w:val="22"/>
              </w:rPr>
            </w:pPr>
            <w:r>
              <w:rPr>
                <w:rFonts w:hint="eastAsia" w:ascii="华文仿宋" w:hAnsi="华文仿宋" w:eastAsia="华文仿宋" w:cs="华文仿宋"/>
                <w:color w:val="000000"/>
                <w:sz w:val="22"/>
              </w:rPr>
              <w:t>OA办公系统、内控系统运维服务</w:t>
            </w:r>
          </w:p>
        </w:tc>
        <w:tc>
          <w:tcPr>
            <w:tcW w:w="756" w:type="dxa"/>
            <w:noWrap/>
            <w:tcMar>
              <w:top w:w="12" w:type="dxa"/>
              <w:left w:w="12" w:type="dxa"/>
              <w:right w:w="12" w:type="dxa"/>
            </w:tcMar>
            <w:vAlign w:val="center"/>
          </w:tcPr>
          <w:p>
            <w:pPr>
              <w:widowControl/>
              <w:jc w:val="center"/>
              <w:textAlignment w:val="center"/>
              <w:rPr>
                <w:rFonts w:ascii="华文仿宋" w:hAnsi="华文仿宋" w:eastAsia="华文仿宋" w:cs="华文仿宋"/>
                <w:color w:val="000000"/>
                <w:sz w:val="22"/>
              </w:rPr>
            </w:pPr>
            <w:r>
              <w:rPr>
                <w:rFonts w:hint="eastAsia" w:ascii="华文仿宋" w:hAnsi="华文仿宋" w:eastAsia="华文仿宋" w:cs="华文仿宋"/>
                <w:color w:val="000000"/>
                <w:sz w:val="22"/>
              </w:rPr>
              <w:t>项</w:t>
            </w:r>
          </w:p>
        </w:tc>
        <w:tc>
          <w:tcPr>
            <w:tcW w:w="742" w:type="dxa"/>
            <w:noWrap/>
            <w:tcMar>
              <w:top w:w="12" w:type="dxa"/>
              <w:left w:w="12" w:type="dxa"/>
              <w:right w:w="12" w:type="dxa"/>
            </w:tcMar>
            <w:vAlign w:val="center"/>
          </w:tcPr>
          <w:p>
            <w:pPr>
              <w:widowControl/>
              <w:jc w:val="center"/>
              <w:textAlignment w:val="center"/>
              <w:rPr>
                <w:rFonts w:ascii="华文仿宋" w:hAnsi="华文仿宋" w:eastAsia="华文仿宋" w:cs="华文仿宋"/>
                <w:color w:val="000000"/>
                <w:sz w:val="22"/>
              </w:rPr>
            </w:pPr>
            <w:r>
              <w:rPr>
                <w:rFonts w:hint="eastAsia" w:ascii="华文仿宋" w:hAnsi="华文仿宋" w:eastAsia="华文仿宋" w:cs="华文仿宋"/>
                <w:color w:val="000000"/>
                <w:sz w:val="22"/>
              </w:rPr>
              <w:t>1</w:t>
            </w:r>
          </w:p>
        </w:tc>
        <w:tc>
          <w:tcPr>
            <w:tcW w:w="1262" w:type="dxa"/>
            <w:noWrap/>
            <w:tcMar>
              <w:top w:w="12" w:type="dxa"/>
              <w:left w:w="12" w:type="dxa"/>
              <w:right w:w="12" w:type="dxa"/>
            </w:tcMar>
            <w:vAlign w:val="center"/>
          </w:tcPr>
          <w:p>
            <w:pPr>
              <w:widowControl/>
              <w:jc w:val="center"/>
              <w:textAlignment w:val="center"/>
              <w:rPr>
                <w:rFonts w:ascii="华文仿宋" w:hAnsi="华文仿宋" w:eastAsia="华文仿宋" w:cs="华文仿宋"/>
                <w:color w:val="000000"/>
                <w:sz w:val="22"/>
              </w:rPr>
            </w:pPr>
            <w:r>
              <w:rPr>
                <w:rFonts w:hint="eastAsia" w:ascii="华文仿宋" w:hAnsi="华文仿宋" w:eastAsia="华文仿宋" w:cs="华文仿宋"/>
                <w:color w:val="000000"/>
                <w:sz w:val="22"/>
              </w:rPr>
              <w:t>13.00</w:t>
            </w:r>
          </w:p>
        </w:tc>
        <w:tc>
          <w:tcPr>
            <w:tcW w:w="1276" w:type="dxa"/>
            <w:noWrap/>
            <w:tcMar>
              <w:top w:w="12" w:type="dxa"/>
              <w:left w:w="12" w:type="dxa"/>
              <w:right w:w="12" w:type="dxa"/>
            </w:tcMar>
            <w:vAlign w:val="center"/>
          </w:tcPr>
          <w:p>
            <w:pPr>
              <w:widowControl/>
              <w:jc w:val="center"/>
              <w:textAlignment w:val="center"/>
              <w:rPr>
                <w:rFonts w:ascii="华文仿宋" w:hAnsi="华文仿宋" w:eastAsia="华文仿宋" w:cs="华文仿宋"/>
                <w:color w:val="000000"/>
                <w:sz w:val="22"/>
              </w:rPr>
            </w:pPr>
            <w:r>
              <w:rPr>
                <w:rFonts w:hint="eastAsia" w:ascii="华文仿宋" w:hAnsi="华文仿宋" w:eastAsia="华文仿宋" w:cs="华文仿宋"/>
                <w:color w:val="000000"/>
                <w:sz w:val="22"/>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trPr>
        <w:tc>
          <w:tcPr>
            <w:tcW w:w="972" w:type="dxa"/>
            <w:noWrap/>
            <w:tcMar>
              <w:top w:w="12" w:type="dxa"/>
              <w:left w:w="12" w:type="dxa"/>
              <w:right w:w="12" w:type="dxa"/>
            </w:tcMar>
            <w:vAlign w:val="center"/>
          </w:tcPr>
          <w:p>
            <w:pPr>
              <w:pStyle w:val="15"/>
              <w:widowControl/>
              <w:numPr>
                <w:ilvl w:val="0"/>
                <w:numId w:val="1"/>
              </w:numPr>
              <w:ind w:firstLineChars="0"/>
              <w:jc w:val="center"/>
              <w:textAlignment w:val="center"/>
              <w:rPr>
                <w:rFonts w:ascii="华文仿宋" w:hAnsi="华文仿宋" w:eastAsia="华文仿宋" w:cs="华文仿宋"/>
                <w:kern w:val="0"/>
                <w:sz w:val="22"/>
                <w:lang w:bidi="ar"/>
              </w:rPr>
            </w:pPr>
          </w:p>
        </w:tc>
        <w:tc>
          <w:tcPr>
            <w:tcW w:w="3319" w:type="dxa"/>
            <w:noWrap/>
            <w:tcMar>
              <w:top w:w="12" w:type="dxa"/>
              <w:left w:w="12" w:type="dxa"/>
              <w:right w:w="12" w:type="dxa"/>
            </w:tcMar>
            <w:vAlign w:val="center"/>
          </w:tcPr>
          <w:p>
            <w:pPr>
              <w:widowControl/>
              <w:jc w:val="center"/>
              <w:textAlignment w:val="center"/>
              <w:rPr>
                <w:rFonts w:ascii="华文仿宋" w:hAnsi="华文仿宋" w:eastAsia="华文仿宋" w:cs="华文仿宋"/>
                <w:color w:val="000000"/>
                <w:sz w:val="22"/>
              </w:rPr>
            </w:pPr>
            <w:r>
              <w:rPr>
                <w:rFonts w:hint="eastAsia" w:ascii="华文仿宋" w:hAnsi="华文仿宋" w:eastAsia="华文仿宋" w:cs="华文仿宋"/>
                <w:color w:val="000000"/>
                <w:sz w:val="22"/>
              </w:rPr>
              <w:t>智能公文</w:t>
            </w:r>
          </w:p>
        </w:tc>
        <w:tc>
          <w:tcPr>
            <w:tcW w:w="756" w:type="dxa"/>
            <w:noWrap/>
            <w:tcMar>
              <w:top w:w="12" w:type="dxa"/>
              <w:left w:w="12" w:type="dxa"/>
              <w:right w:w="12" w:type="dxa"/>
            </w:tcMar>
            <w:vAlign w:val="center"/>
          </w:tcPr>
          <w:p>
            <w:pPr>
              <w:widowControl/>
              <w:jc w:val="center"/>
              <w:textAlignment w:val="center"/>
              <w:rPr>
                <w:rFonts w:ascii="华文仿宋" w:hAnsi="华文仿宋" w:eastAsia="华文仿宋" w:cs="华文仿宋"/>
                <w:color w:val="000000"/>
                <w:sz w:val="22"/>
              </w:rPr>
            </w:pPr>
            <w:r>
              <w:rPr>
                <w:rFonts w:hint="eastAsia" w:ascii="华文仿宋" w:hAnsi="华文仿宋" w:eastAsia="华文仿宋" w:cs="华文仿宋"/>
                <w:color w:val="000000"/>
                <w:sz w:val="22"/>
              </w:rPr>
              <w:t>项</w:t>
            </w:r>
          </w:p>
        </w:tc>
        <w:tc>
          <w:tcPr>
            <w:tcW w:w="742" w:type="dxa"/>
            <w:noWrap/>
            <w:tcMar>
              <w:top w:w="12" w:type="dxa"/>
              <w:left w:w="12" w:type="dxa"/>
              <w:right w:w="12" w:type="dxa"/>
            </w:tcMar>
            <w:vAlign w:val="center"/>
          </w:tcPr>
          <w:p>
            <w:pPr>
              <w:widowControl/>
              <w:jc w:val="center"/>
              <w:textAlignment w:val="center"/>
              <w:rPr>
                <w:rFonts w:ascii="华文仿宋" w:hAnsi="华文仿宋" w:eastAsia="华文仿宋" w:cs="华文仿宋"/>
                <w:color w:val="000000"/>
                <w:sz w:val="22"/>
              </w:rPr>
            </w:pPr>
            <w:r>
              <w:rPr>
                <w:rFonts w:hint="eastAsia" w:ascii="华文仿宋" w:hAnsi="华文仿宋" w:eastAsia="华文仿宋" w:cs="华文仿宋"/>
                <w:color w:val="000000"/>
                <w:sz w:val="22"/>
              </w:rPr>
              <w:t>1</w:t>
            </w:r>
          </w:p>
        </w:tc>
        <w:tc>
          <w:tcPr>
            <w:tcW w:w="1262" w:type="dxa"/>
            <w:noWrap/>
            <w:tcMar>
              <w:top w:w="12" w:type="dxa"/>
              <w:left w:w="12" w:type="dxa"/>
              <w:right w:w="12" w:type="dxa"/>
            </w:tcMar>
            <w:vAlign w:val="center"/>
          </w:tcPr>
          <w:p>
            <w:pPr>
              <w:widowControl/>
              <w:jc w:val="center"/>
              <w:textAlignment w:val="center"/>
              <w:rPr>
                <w:rFonts w:ascii="华文仿宋" w:hAnsi="华文仿宋" w:eastAsia="华文仿宋" w:cs="华文仿宋"/>
                <w:color w:val="000000"/>
                <w:sz w:val="22"/>
              </w:rPr>
            </w:pPr>
            <w:r>
              <w:rPr>
                <w:rFonts w:hint="eastAsia" w:ascii="华文仿宋" w:hAnsi="华文仿宋" w:eastAsia="华文仿宋" w:cs="华文仿宋"/>
                <w:color w:val="000000"/>
                <w:sz w:val="22"/>
              </w:rPr>
              <w:t>10.00</w:t>
            </w:r>
          </w:p>
        </w:tc>
        <w:tc>
          <w:tcPr>
            <w:tcW w:w="1276" w:type="dxa"/>
            <w:noWrap/>
            <w:tcMar>
              <w:top w:w="12" w:type="dxa"/>
              <w:left w:w="12" w:type="dxa"/>
              <w:right w:w="12" w:type="dxa"/>
            </w:tcMar>
            <w:vAlign w:val="center"/>
          </w:tcPr>
          <w:p>
            <w:pPr>
              <w:widowControl/>
              <w:jc w:val="center"/>
              <w:textAlignment w:val="center"/>
              <w:rPr>
                <w:rFonts w:ascii="华文仿宋" w:hAnsi="华文仿宋" w:eastAsia="华文仿宋" w:cs="华文仿宋"/>
                <w:color w:val="000000"/>
                <w:sz w:val="22"/>
              </w:rPr>
            </w:pPr>
            <w:r>
              <w:rPr>
                <w:rFonts w:hint="eastAsia" w:ascii="华文仿宋" w:hAnsi="华文仿宋" w:eastAsia="华文仿宋" w:cs="华文仿宋"/>
                <w:color w:val="000000"/>
                <w:sz w:val="22"/>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trPr>
        <w:tc>
          <w:tcPr>
            <w:tcW w:w="972" w:type="dxa"/>
            <w:noWrap/>
            <w:tcMar>
              <w:top w:w="12" w:type="dxa"/>
              <w:left w:w="12" w:type="dxa"/>
              <w:right w:w="12" w:type="dxa"/>
            </w:tcMar>
            <w:vAlign w:val="center"/>
          </w:tcPr>
          <w:p>
            <w:pPr>
              <w:pStyle w:val="15"/>
              <w:widowControl/>
              <w:numPr>
                <w:ilvl w:val="0"/>
                <w:numId w:val="1"/>
              </w:numPr>
              <w:ind w:firstLineChars="0"/>
              <w:jc w:val="center"/>
              <w:textAlignment w:val="center"/>
              <w:rPr>
                <w:rFonts w:ascii="华文仿宋" w:hAnsi="华文仿宋" w:eastAsia="华文仿宋" w:cs="华文仿宋"/>
                <w:kern w:val="0"/>
                <w:sz w:val="22"/>
                <w:lang w:bidi="ar"/>
              </w:rPr>
            </w:pPr>
          </w:p>
        </w:tc>
        <w:tc>
          <w:tcPr>
            <w:tcW w:w="3319" w:type="dxa"/>
            <w:noWrap/>
            <w:tcMar>
              <w:top w:w="12" w:type="dxa"/>
              <w:left w:w="12" w:type="dxa"/>
              <w:right w:w="12" w:type="dxa"/>
            </w:tcMar>
            <w:vAlign w:val="center"/>
          </w:tcPr>
          <w:p>
            <w:pPr>
              <w:widowControl/>
              <w:jc w:val="center"/>
              <w:textAlignment w:val="center"/>
              <w:rPr>
                <w:rFonts w:ascii="华文仿宋" w:hAnsi="华文仿宋" w:eastAsia="华文仿宋" w:cs="华文仿宋"/>
                <w:color w:val="000000"/>
                <w:sz w:val="22"/>
              </w:rPr>
            </w:pPr>
            <w:r>
              <w:rPr>
                <w:rFonts w:hint="eastAsia" w:ascii="华文仿宋" w:hAnsi="华文仿宋" w:eastAsia="华文仿宋" w:cs="华文仿宋"/>
                <w:color w:val="000000"/>
                <w:sz w:val="22"/>
              </w:rPr>
              <w:t>钉钉服务</w:t>
            </w:r>
          </w:p>
        </w:tc>
        <w:tc>
          <w:tcPr>
            <w:tcW w:w="756" w:type="dxa"/>
            <w:noWrap/>
            <w:tcMar>
              <w:top w:w="12" w:type="dxa"/>
              <w:left w:w="12" w:type="dxa"/>
              <w:right w:w="12" w:type="dxa"/>
            </w:tcMar>
            <w:vAlign w:val="center"/>
          </w:tcPr>
          <w:p>
            <w:pPr>
              <w:widowControl/>
              <w:jc w:val="center"/>
              <w:textAlignment w:val="center"/>
              <w:rPr>
                <w:rFonts w:ascii="华文仿宋" w:hAnsi="华文仿宋" w:eastAsia="华文仿宋" w:cs="华文仿宋"/>
                <w:color w:val="000000"/>
                <w:sz w:val="22"/>
              </w:rPr>
            </w:pPr>
            <w:r>
              <w:rPr>
                <w:rFonts w:hint="eastAsia" w:ascii="华文仿宋" w:hAnsi="华文仿宋" w:eastAsia="华文仿宋" w:cs="华文仿宋"/>
                <w:color w:val="000000"/>
                <w:sz w:val="22"/>
              </w:rPr>
              <w:t>项</w:t>
            </w:r>
          </w:p>
        </w:tc>
        <w:tc>
          <w:tcPr>
            <w:tcW w:w="742" w:type="dxa"/>
            <w:noWrap/>
            <w:tcMar>
              <w:top w:w="12" w:type="dxa"/>
              <w:left w:w="12" w:type="dxa"/>
              <w:right w:w="12" w:type="dxa"/>
            </w:tcMar>
            <w:vAlign w:val="center"/>
          </w:tcPr>
          <w:p>
            <w:pPr>
              <w:widowControl/>
              <w:jc w:val="center"/>
              <w:textAlignment w:val="center"/>
              <w:rPr>
                <w:rFonts w:ascii="华文仿宋" w:hAnsi="华文仿宋" w:eastAsia="华文仿宋" w:cs="华文仿宋"/>
                <w:color w:val="000000"/>
                <w:sz w:val="22"/>
              </w:rPr>
            </w:pPr>
            <w:r>
              <w:rPr>
                <w:rFonts w:hint="eastAsia" w:ascii="华文仿宋" w:hAnsi="华文仿宋" w:eastAsia="华文仿宋" w:cs="华文仿宋"/>
                <w:color w:val="000000"/>
                <w:sz w:val="22"/>
              </w:rPr>
              <w:t>1</w:t>
            </w:r>
          </w:p>
        </w:tc>
        <w:tc>
          <w:tcPr>
            <w:tcW w:w="1262" w:type="dxa"/>
            <w:noWrap/>
            <w:tcMar>
              <w:top w:w="12" w:type="dxa"/>
              <w:left w:w="12" w:type="dxa"/>
              <w:right w:w="12" w:type="dxa"/>
            </w:tcMar>
            <w:vAlign w:val="center"/>
          </w:tcPr>
          <w:p>
            <w:pPr>
              <w:widowControl/>
              <w:jc w:val="center"/>
              <w:textAlignment w:val="center"/>
              <w:rPr>
                <w:rFonts w:ascii="华文仿宋" w:hAnsi="华文仿宋" w:eastAsia="华文仿宋" w:cs="华文仿宋"/>
                <w:color w:val="000000"/>
                <w:sz w:val="22"/>
              </w:rPr>
            </w:pPr>
            <w:r>
              <w:rPr>
                <w:rFonts w:hint="eastAsia" w:ascii="华文仿宋" w:hAnsi="华文仿宋" w:eastAsia="华文仿宋" w:cs="华文仿宋"/>
                <w:color w:val="000000"/>
                <w:sz w:val="22"/>
              </w:rPr>
              <w:t>0.98</w:t>
            </w:r>
          </w:p>
        </w:tc>
        <w:tc>
          <w:tcPr>
            <w:tcW w:w="1276" w:type="dxa"/>
            <w:noWrap/>
            <w:tcMar>
              <w:top w:w="12" w:type="dxa"/>
              <w:left w:w="12" w:type="dxa"/>
              <w:right w:w="12" w:type="dxa"/>
            </w:tcMar>
            <w:vAlign w:val="center"/>
          </w:tcPr>
          <w:p>
            <w:pPr>
              <w:widowControl/>
              <w:jc w:val="center"/>
              <w:textAlignment w:val="center"/>
              <w:rPr>
                <w:rFonts w:ascii="华文仿宋" w:hAnsi="华文仿宋" w:eastAsia="华文仿宋" w:cs="华文仿宋"/>
                <w:color w:val="000000"/>
                <w:sz w:val="22"/>
              </w:rPr>
            </w:pPr>
            <w:r>
              <w:rPr>
                <w:rFonts w:hint="eastAsia" w:ascii="华文仿宋" w:hAnsi="华文仿宋" w:eastAsia="华文仿宋" w:cs="华文仿宋"/>
                <w:color w:val="000000"/>
                <w:sz w:val="22"/>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trPr>
        <w:tc>
          <w:tcPr>
            <w:tcW w:w="7051" w:type="dxa"/>
            <w:gridSpan w:val="5"/>
            <w:noWrap/>
            <w:tcMar>
              <w:top w:w="12" w:type="dxa"/>
              <w:left w:w="12" w:type="dxa"/>
              <w:right w:w="12" w:type="dxa"/>
            </w:tcMar>
            <w:vAlign w:val="center"/>
          </w:tcPr>
          <w:p>
            <w:pPr>
              <w:widowControl/>
              <w:jc w:val="center"/>
              <w:textAlignment w:val="center"/>
              <w:rPr>
                <w:rFonts w:ascii="华文仿宋" w:hAnsi="华文仿宋" w:eastAsia="华文仿宋" w:cs="华文仿宋"/>
                <w:color w:val="000000"/>
                <w:sz w:val="22"/>
              </w:rPr>
            </w:pPr>
            <w:r>
              <w:rPr>
                <w:rFonts w:hint="eastAsia" w:ascii="华文仿宋" w:hAnsi="华文仿宋" w:eastAsia="华文仿宋" w:cs="华文仿宋"/>
                <w:color w:val="000000"/>
                <w:sz w:val="22"/>
              </w:rPr>
              <w:t>合计</w:t>
            </w:r>
          </w:p>
        </w:tc>
        <w:tc>
          <w:tcPr>
            <w:tcW w:w="1276" w:type="dxa"/>
            <w:noWrap/>
            <w:tcMar>
              <w:top w:w="12" w:type="dxa"/>
              <w:left w:w="12" w:type="dxa"/>
              <w:right w:w="12" w:type="dxa"/>
            </w:tcMar>
            <w:vAlign w:val="center"/>
          </w:tcPr>
          <w:p>
            <w:pPr>
              <w:widowControl/>
              <w:jc w:val="center"/>
              <w:textAlignment w:val="center"/>
              <w:rPr>
                <w:rFonts w:ascii="华文仿宋" w:hAnsi="华文仿宋" w:eastAsia="华文仿宋" w:cs="华文仿宋"/>
                <w:color w:val="000000"/>
                <w:sz w:val="22"/>
              </w:rPr>
            </w:pPr>
            <w:r>
              <w:rPr>
                <w:rFonts w:hint="eastAsia" w:ascii="华文仿宋" w:hAnsi="华文仿宋" w:eastAsia="华文仿宋" w:cs="华文仿宋"/>
                <w:color w:val="000000"/>
                <w:sz w:val="22"/>
              </w:rPr>
              <w:t>50.98</w:t>
            </w:r>
          </w:p>
        </w:tc>
      </w:tr>
    </w:tbl>
    <w:p/>
    <w:p>
      <w:pPr>
        <w:pStyle w:val="13"/>
        <w:autoSpaceDE/>
        <w:autoSpaceDN/>
        <w:snapToGrid w:val="0"/>
        <w:spacing w:line="360" w:lineRule="auto"/>
        <w:outlineLvl w:val="1"/>
        <w:rPr>
          <w:rFonts w:hAnsi="宋体"/>
          <w:b/>
          <w:bCs/>
          <w:kern w:val="2"/>
        </w:rPr>
      </w:pPr>
      <w:r>
        <w:rPr>
          <w:rFonts w:hint="eastAsia" w:hAnsi="宋体"/>
          <w:b/>
          <w:bCs/>
        </w:rPr>
        <w:t>二、</w:t>
      </w:r>
      <w:r>
        <w:rPr>
          <w:rFonts w:hint="eastAsia" w:hAnsi="宋体"/>
          <w:b/>
          <w:bCs/>
          <w:kern w:val="2"/>
        </w:rPr>
        <w:t>采购需求</w:t>
      </w:r>
    </w:p>
    <w:tbl>
      <w:tblPr>
        <w:tblStyle w:val="10"/>
        <w:tblW w:w="9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792"/>
        <w:gridCol w:w="816"/>
        <w:gridCol w:w="744"/>
        <w:gridCol w:w="6634"/>
        <w:gridCol w:w="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shd w:val="clear" w:color="auto" w:fill="auto"/>
            <w:vAlign w:val="center"/>
          </w:tcPr>
          <w:p>
            <w:pPr>
              <w:widowControl/>
              <w:jc w:val="center"/>
              <w:rPr>
                <w:rFonts w:ascii="华文仿宋" w:hAnsi="华文仿宋" w:eastAsia="华文仿宋" w:cs="华文仿宋"/>
                <w:b/>
                <w:bCs/>
                <w:kern w:val="0"/>
                <w:szCs w:val="21"/>
              </w:rPr>
            </w:pPr>
            <w:r>
              <w:rPr>
                <w:rFonts w:hint="eastAsia" w:ascii="华文仿宋" w:hAnsi="华文仿宋" w:eastAsia="华文仿宋" w:cs="华文仿宋"/>
                <w:b/>
                <w:bCs/>
                <w:szCs w:val="21"/>
                <w:lang w:bidi="ar"/>
              </w:rPr>
              <w:t>序号</w:t>
            </w:r>
          </w:p>
        </w:tc>
        <w:tc>
          <w:tcPr>
            <w:tcW w:w="792" w:type="dxa"/>
            <w:shd w:val="clear" w:color="auto" w:fill="auto"/>
            <w:vAlign w:val="center"/>
          </w:tcPr>
          <w:p>
            <w:pPr>
              <w:widowControl/>
              <w:jc w:val="center"/>
              <w:rPr>
                <w:rFonts w:ascii="华文仿宋" w:hAnsi="华文仿宋" w:eastAsia="华文仿宋" w:cs="华文仿宋"/>
                <w:b/>
                <w:bCs/>
                <w:szCs w:val="21"/>
                <w:lang w:bidi="ar"/>
              </w:rPr>
            </w:pPr>
            <w:r>
              <w:rPr>
                <w:rFonts w:hint="eastAsia" w:ascii="华文仿宋" w:hAnsi="华文仿宋" w:eastAsia="华文仿宋" w:cs="华文仿宋"/>
                <w:b/>
                <w:bCs/>
                <w:szCs w:val="21"/>
                <w:lang w:bidi="ar"/>
              </w:rPr>
              <w:t>名称</w:t>
            </w:r>
          </w:p>
        </w:tc>
        <w:tc>
          <w:tcPr>
            <w:tcW w:w="816" w:type="dxa"/>
            <w:shd w:val="clear" w:color="auto" w:fill="auto"/>
            <w:vAlign w:val="center"/>
          </w:tcPr>
          <w:p>
            <w:pPr>
              <w:widowControl/>
              <w:jc w:val="center"/>
              <w:rPr>
                <w:rFonts w:ascii="华文仿宋" w:hAnsi="华文仿宋" w:eastAsia="华文仿宋" w:cs="华文仿宋"/>
                <w:b/>
                <w:bCs/>
                <w:szCs w:val="21"/>
                <w:lang w:bidi="ar"/>
              </w:rPr>
            </w:pPr>
            <w:r>
              <w:rPr>
                <w:rFonts w:hint="eastAsia" w:ascii="华文仿宋" w:hAnsi="华文仿宋" w:eastAsia="华文仿宋" w:cs="华文仿宋"/>
                <w:b/>
                <w:bCs/>
                <w:szCs w:val="21"/>
                <w:lang w:bidi="ar"/>
              </w:rPr>
              <w:t>单位</w:t>
            </w:r>
          </w:p>
        </w:tc>
        <w:tc>
          <w:tcPr>
            <w:tcW w:w="744" w:type="dxa"/>
            <w:shd w:val="clear" w:color="auto" w:fill="auto"/>
            <w:vAlign w:val="center"/>
          </w:tcPr>
          <w:p>
            <w:pPr>
              <w:widowControl/>
              <w:jc w:val="center"/>
              <w:rPr>
                <w:rFonts w:ascii="华文仿宋" w:hAnsi="华文仿宋" w:eastAsia="华文仿宋" w:cs="华文仿宋"/>
                <w:b/>
                <w:bCs/>
                <w:szCs w:val="21"/>
                <w:lang w:bidi="ar"/>
              </w:rPr>
            </w:pPr>
            <w:r>
              <w:rPr>
                <w:rFonts w:hint="eastAsia" w:ascii="华文仿宋" w:hAnsi="华文仿宋" w:eastAsia="华文仿宋" w:cs="华文仿宋"/>
                <w:b/>
                <w:bCs/>
                <w:szCs w:val="21"/>
                <w:lang w:bidi="ar"/>
              </w:rPr>
              <w:t>数量</w:t>
            </w:r>
          </w:p>
        </w:tc>
        <w:tc>
          <w:tcPr>
            <w:tcW w:w="6634" w:type="dxa"/>
            <w:shd w:val="clear" w:color="auto" w:fill="auto"/>
            <w:vAlign w:val="center"/>
          </w:tcPr>
          <w:p>
            <w:pPr>
              <w:widowControl/>
              <w:jc w:val="center"/>
              <w:rPr>
                <w:rFonts w:ascii="华文仿宋" w:hAnsi="华文仿宋" w:eastAsia="华文仿宋" w:cs="华文仿宋"/>
                <w:b/>
                <w:bCs/>
                <w:szCs w:val="21"/>
                <w:lang w:bidi="ar"/>
              </w:rPr>
            </w:pPr>
            <w:r>
              <w:rPr>
                <w:rFonts w:hint="eastAsia" w:ascii="华文仿宋" w:hAnsi="华文仿宋" w:eastAsia="华文仿宋" w:cs="华文仿宋"/>
                <w:b/>
                <w:bCs/>
                <w:szCs w:val="21"/>
                <w:lang w:bidi="ar"/>
              </w:rPr>
              <w:t>技术参数、性能指标需求</w:t>
            </w:r>
          </w:p>
        </w:tc>
        <w:tc>
          <w:tcPr>
            <w:tcW w:w="496" w:type="dxa"/>
            <w:shd w:val="clear" w:color="auto" w:fill="auto"/>
            <w:vAlign w:val="center"/>
          </w:tcPr>
          <w:p>
            <w:pPr>
              <w:widowControl/>
              <w:jc w:val="center"/>
              <w:rPr>
                <w:rFonts w:ascii="华文仿宋" w:hAnsi="华文仿宋" w:eastAsia="华文仿宋" w:cs="华文仿宋"/>
                <w:b/>
                <w:bCs/>
                <w:kern w:val="0"/>
                <w:szCs w:val="21"/>
              </w:rPr>
            </w:pPr>
            <w:r>
              <w:rPr>
                <w:rFonts w:hint="eastAsia" w:ascii="华文仿宋" w:hAnsi="华文仿宋" w:eastAsia="华文仿宋" w:cs="华文仿宋"/>
                <w:b/>
                <w:bCs/>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shd w:val="clear" w:color="auto" w:fill="auto"/>
            <w:vAlign w:val="center"/>
          </w:tcPr>
          <w:p>
            <w:pPr>
              <w:widowControl/>
              <w:jc w:val="center"/>
              <w:rPr>
                <w:rFonts w:ascii="华文仿宋" w:hAnsi="华文仿宋" w:eastAsia="华文仿宋" w:cs="华文仿宋"/>
                <w:szCs w:val="21"/>
                <w:lang w:bidi="ar"/>
              </w:rPr>
            </w:pPr>
            <w:r>
              <w:rPr>
                <w:rFonts w:hint="eastAsia" w:ascii="华文仿宋" w:hAnsi="华文仿宋" w:eastAsia="华文仿宋" w:cs="华文仿宋"/>
                <w:szCs w:val="21"/>
                <w:lang w:bidi="ar"/>
              </w:rPr>
              <w:t>1.</w:t>
            </w:r>
          </w:p>
        </w:tc>
        <w:tc>
          <w:tcPr>
            <w:tcW w:w="792" w:type="dxa"/>
            <w:shd w:val="clear" w:color="auto" w:fill="auto"/>
            <w:vAlign w:val="center"/>
          </w:tcPr>
          <w:p>
            <w:pPr>
              <w:widowControl/>
              <w:jc w:val="center"/>
              <w:rPr>
                <w:rFonts w:ascii="华文仿宋" w:hAnsi="华文仿宋" w:eastAsia="华文仿宋" w:cs="华文仿宋"/>
                <w:kern w:val="0"/>
                <w:szCs w:val="21"/>
              </w:rPr>
            </w:pPr>
            <w:r>
              <w:rPr>
                <w:rFonts w:hint="eastAsia" w:ascii="华文仿宋" w:hAnsi="华文仿宋" w:eastAsia="华文仿宋" w:cs="华文仿宋"/>
                <w:kern w:val="0"/>
                <w:szCs w:val="21"/>
              </w:rPr>
              <w:t>智慧教学系统运维服务</w:t>
            </w:r>
          </w:p>
        </w:tc>
        <w:tc>
          <w:tcPr>
            <w:tcW w:w="816" w:type="dxa"/>
            <w:shd w:val="clear" w:color="auto" w:fill="auto"/>
            <w:vAlign w:val="center"/>
          </w:tcPr>
          <w:p>
            <w:pPr>
              <w:widowControl/>
              <w:jc w:val="center"/>
              <w:rPr>
                <w:rFonts w:ascii="华文仿宋" w:hAnsi="华文仿宋" w:eastAsia="华文仿宋" w:cs="华文仿宋"/>
                <w:kern w:val="0"/>
                <w:szCs w:val="21"/>
              </w:rPr>
            </w:pPr>
            <w:r>
              <w:rPr>
                <w:rFonts w:hint="eastAsia" w:ascii="华文仿宋" w:hAnsi="华文仿宋" w:eastAsia="华文仿宋" w:cs="华文仿宋"/>
                <w:kern w:val="0"/>
                <w:szCs w:val="21"/>
              </w:rPr>
              <w:t>套</w:t>
            </w:r>
          </w:p>
        </w:tc>
        <w:tc>
          <w:tcPr>
            <w:tcW w:w="744" w:type="dxa"/>
            <w:shd w:val="clear" w:color="auto" w:fill="auto"/>
            <w:vAlign w:val="center"/>
          </w:tcPr>
          <w:p>
            <w:pPr>
              <w:widowControl/>
              <w:jc w:val="center"/>
              <w:rPr>
                <w:rFonts w:ascii="华文仿宋" w:hAnsi="华文仿宋" w:eastAsia="华文仿宋" w:cs="华文仿宋"/>
                <w:kern w:val="0"/>
                <w:szCs w:val="21"/>
              </w:rPr>
            </w:pPr>
            <w:r>
              <w:rPr>
                <w:rFonts w:hint="eastAsia" w:ascii="华文仿宋" w:hAnsi="华文仿宋" w:eastAsia="华文仿宋" w:cs="华文仿宋"/>
                <w:kern w:val="0"/>
                <w:szCs w:val="21"/>
              </w:rPr>
              <w:t>1</w:t>
            </w:r>
          </w:p>
        </w:tc>
        <w:tc>
          <w:tcPr>
            <w:tcW w:w="6634" w:type="dxa"/>
            <w:shd w:val="clear" w:color="auto" w:fill="auto"/>
            <w:vAlign w:val="center"/>
          </w:tcPr>
          <w:p>
            <w:pPr>
              <w:pStyle w:val="2"/>
              <w:spacing w:line="360" w:lineRule="auto"/>
              <w:ind w:firstLine="422" w:firstLineChars="200"/>
              <w:rPr>
                <w:rFonts w:ascii="华文仿宋" w:hAnsi="华文仿宋" w:eastAsia="华文仿宋" w:cs="华文仿宋"/>
                <w:b/>
                <w:bCs/>
                <w:kern w:val="0"/>
                <w:sz w:val="21"/>
                <w:szCs w:val="21"/>
              </w:rPr>
            </w:pPr>
            <w:r>
              <w:rPr>
                <w:rFonts w:hint="eastAsia" w:ascii="华文仿宋" w:hAnsi="华文仿宋" w:eastAsia="华文仿宋" w:cs="华文仿宋"/>
                <w:b/>
                <w:bCs/>
                <w:kern w:val="0"/>
                <w:sz w:val="21"/>
                <w:szCs w:val="21"/>
              </w:rPr>
              <w:t>（一）系统功能基本要求</w:t>
            </w:r>
          </w:p>
          <w:p>
            <w:pPr>
              <w:adjustRightInd w:val="0"/>
              <w:snapToGrid w:val="0"/>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智慧教学系统是应用计算机技术、多媒体技术、网络通信技术、数字技术、虚拟现实技术等现代信息技术手段构建的一种新型教学模式，是融合现代教育理念、教学内容和现代信息技术的具有多种功能的开放式的教与学交互系统。</w:t>
            </w:r>
            <w:bookmarkStart w:id="0" w:name="_Toc387155680"/>
            <w:bookmarkStart w:id="1" w:name="_Toc387316724"/>
            <w:r>
              <w:rPr>
                <w:rFonts w:hint="eastAsia" w:ascii="华文仿宋" w:hAnsi="华文仿宋" w:eastAsia="华文仿宋" w:cs="华文仿宋"/>
                <w:szCs w:val="21"/>
              </w:rPr>
              <w:t>系统应满足以下基本要求：</w:t>
            </w:r>
          </w:p>
          <w:p>
            <w:pPr>
              <w:tabs>
                <w:tab w:val="left" w:pos="425"/>
              </w:tabs>
              <w:adjustRightInd w:val="0"/>
              <w:snapToGrid w:val="0"/>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1、支持整个课程创建、内容共享、学习过程跟踪和控制、在线测试和作业发布、交流互动、成绩评测和学习成果反馈教学流程，实现信息技术与教学过程的深度融合。</w:t>
            </w:r>
          </w:p>
          <w:p>
            <w:pPr>
              <w:tabs>
                <w:tab w:val="left" w:pos="425"/>
              </w:tabs>
              <w:adjustRightInd w:val="0"/>
              <w:snapToGrid w:val="0"/>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2、成熟稳定的软件产品，具有国家软件著作权登记证书，已在至少2000所高校部署使用。</w:t>
            </w:r>
          </w:p>
          <w:p>
            <w:pPr>
              <w:tabs>
                <w:tab w:val="left" w:pos="425"/>
              </w:tabs>
              <w:adjustRightInd w:val="0"/>
              <w:snapToGrid w:val="0"/>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3、系统设计满足大规模用户使用、支持分布式部署，应满足万人在线学习的性能要求。</w:t>
            </w:r>
          </w:p>
          <w:p>
            <w:pPr>
              <w:tabs>
                <w:tab w:val="left" w:pos="425"/>
              </w:tabs>
              <w:adjustRightInd w:val="0"/>
              <w:snapToGrid w:val="0"/>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4、采用B/S结构，基于J2EE架构，页面采用Web2.0 AJAX开发，不需要另行安装插件就可以支持IE9及以上版本、safari、Firefox、chrome等浏览器。</w:t>
            </w:r>
          </w:p>
          <w:p>
            <w:pPr>
              <w:tabs>
                <w:tab w:val="left" w:pos="425"/>
              </w:tabs>
              <w:adjustRightInd w:val="0"/>
              <w:snapToGrid w:val="0"/>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5、具有先进性、可移植性、开放性和兼容性，支持标准化多媒体课件。支持随用户使用量的增大而只需增加相应的硬件即可。</w:t>
            </w:r>
          </w:p>
          <w:p>
            <w:pPr>
              <w:tabs>
                <w:tab w:val="left" w:pos="425"/>
              </w:tabs>
              <w:adjustRightInd w:val="0"/>
              <w:snapToGrid w:val="0"/>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6、支持Web服务器集群。具有安全策略和备份机制，可根据不同的业务要求采用不同的安全措施，保证发生故障时不影响整个系统的正常运行。提供各级数据备份机制能够每天非工作时段定时备份数据库。具有相关策略对知识产权进行保护。</w:t>
            </w:r>
          </w:p>
          <w:p>
            <w:pPr>
              <w:tabs>
                <w:tab w:val="left" w:pos="425"/>
              </w:tabs>
              <w:adjustRightInd w:val="0"/>
              <w:snapToGrid w:val="0"/>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7、全面支持学生的自主学习与合作学习</w:t>
            </w:r>
            <w:bookmarkEnd w:id="0"/>
            <w:bookmarkEnd w:id="1"/>
            <w:r>
              <w:rPr>
                <w:rFonts w:hint="eastAsia" w:ascii="华文仿宋" w:hAnsi="华文仿宋" w:eastAsia="华文仿宋" w:cs="华文仿宋"/>
                <w:szCs w:val="21"/>
              </w:rPr>
              <w:t>，体现在教学活动中学生的主体地位和教师的主导地位，为学生构建自主学习、主动探索的环境，教师通过组织学习材料，实时和非实时的教学手段引导和帮助学生学习。</w:t>
            </w:r>
          </w:p>
          <w:p>
            <w:pPr>
              <w:tabs>
                <w:tab w:val="left" w:pos="425"/>
              </w:tabs>
              <w:adjustRightInd w:val="0"/>
              <w:snapToGrid w:val="0"/>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8、平台支持辅助教学、混合式教学、纯网络教学、直播课堂等多种网络教学模式。</w:t>
            </w:r>
          </w:p>
          <w:p>
            <w:pPr>
              <w:tabs>
                <w:tab w:val="left" w:pos="425"/>
              </w:tabs>
              <w:adjustRightInd w:val="0"/>
              <w:snapToGrid w:val="0"/>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9、平台具有视频、文档格式自动转换、码流自动转换的功能， 以适应不同的访问终端（Android，iOS）。所有文档资源自动转码成flash格式播放，视频类资源系统自动转码为mp4、flv等多种格式。</w:t>
            </w:r>
          </w:p>
          <w:p>
            <w:pPr>
              <w:tabs>
                <w:tab w:val="left" w:pos="425"/>
              </w:tabs>
              <w:adjustRightInd w:val="0"/>
              <w:snapToGrid w:val="0"/>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10、提供专门的APP移动学习平台，需支持iOS和Android系统。与网络教学平台数据同步，进行在线课程的学习、通知、作业、考试、讨论、笔记、小组、成绩分析、学生管理，支持PPT上课、同步课堂、课堂签到、抢答、问卷、讨论、选人、资料、直播等功能。</w:t>
            </w:r>
          </w:p>
          <w:p>
            <w:pPr>
              <w:spacing w:line="360" w:lineRule="auto"/>
              <w:ind w:firstLine="420" w:firstLineChars="200"/>
              <w:rPr>
                <w:rFonts w:ascii="华文仿宋" w:hAnsi="华文仿宋" w:eastAsia="华文仿宋" w:cs="华文仿宋"/>
                <w:b/>
                <w:bCs/>
                <w:kern w:val="0"/>
                <w:szCs w:val="21"/>
              </w:rPr>
            </w:pPr>
            <w:r>
              <w:rPr>
                <w:rFonts w:hint="eastAsia" w:ascii="华文仿宋" w:hAnsi="华文仿宋" w:eastAsia="华文仿宋" w:cs="华文仿宋"/>
                <w:szCs w:val="21"/>
              </w:rPr>
              <w:t>11、提供专门的教室端，支持PPT投屏及课堂互动功能，PPT投屏演示保留动画效果，播放流畅，在投屏演示时随时可发起签到、投票、测验、抢答、选人、讨论、测验、问卷等多种课堂活动，活动内容可大屏显示。PPT文件来源多种渠道，可以通过电脑端把文件直接发送至移动端，提高资源展示的便捷性。</w:t>
            </w:r>
          </w:p>
          <w:p>
            <w:pPr>
              <w:spacing w:line="360" w:lineRule="auto"/>
              <w:ind w:firstLine="422" w:firstLineChars="200"/>
              <w:rPr>
                <w:rFonts w:ascii="华文仿宋" w:hAnsi="华文仿宋" w:eastAsia="华文仿宋" w:cs="华文仿宋"/>
                <w:b/>
                <w:bCs/>
                <w:kern w:val="0"/>
                <w:szCs w:val="21"/>
              </w:rPr>
            </w:pPr>
            <w:r>
              <w:rPr>
                <w:rFonts w:hint="eastAsia" w:ascii="华文仿宋" w:hAnsi="华文仿宋" w:eastAsia="华文仿宋" w:cs="华文仿宋"/>
                <w:b/>
                <w:bCs/>
                <w:kern w:val="0"/>
                <w:szCs w:val="21"/>
              </w:rPr>
              <w:t>（二）系统功能技术要求</w:t>
            </w:r>
            <w:bookmarkStart w:id="2" w:name="_Toc387756276"/>
            <w:bookmarkStart w:id="3" w:name="_Toc387155683"/>
            <w:bookmarkStart w:id="4" w:name="_Toc461486197"/>
            <w:bookmarkStart w:id="5" w:name="_Toc387755924"/>
          </w:p>
          <w:p>
            <w:pPr>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1、网络教学平台功能要求</w:t>
            </w:r>
          </w:p>
          <w:p>
            <w:pPr>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1.1.网络课程建设</w:t>
            </w:r>
            <w:bookmarkEnd w:id="2"/>
            <w:bookmarkEnd w:id="3"/>
            <w:bookmarkEnd w:id="4"/>
            <w:bookmarkEnd w:id="5"/>
          </w:p>
          <w:p>
            <w:pPr>
              <w:pStyle w:val="17"/>
              <w:adjustRightInd w:val="0"/>
              <w:snapToGrid w:val="0"/>
              <w:spacing w:line="360" w:lineRule="auto"/>
              <w:ind w:left="0" w:firstLine="420" w:firstLineChars="200"/>
              <w:rPr>
                <w:rFonts w:ascii="华文仿宋" w:hAnsi="华文仿宋" w:eastAsia="华文仿宋" w:cs="华文仿宋"/>
                <w:szCs w:val="21"/>
              </w:rPr>
            </w:pPr>
            <w:r>
              <w:rPr>
                <w:rFonts w:hint="eastAsia" w:ascii="华文仿宋" w:hAnsi="华文仿宋" w:eastAsia="华文仿宋" w:cs="华文仿宋"/>
                <w:szCs w:val="21"/>
              </w:rPr>
              <w:t>（1）利用慕课纸编辑器可以制作富媒体课程，选择不同的模板就可以建设慕课或精品课程的个性化课程网站。</w:t>
            </w:r>
          </w:p>
          <w:p>
            <w:pPr>
              <w:pStyle w:val="17"/>
              <w:adjustRightInd w:val="0"/>
              <w:snapToGrid w:val="0"/>
              <w:spacing w:line="360" w:lineRule="auto"/>
              <w:ind w:left="0" w:firstLine="420" w:firstLineChars="200"/>
              <w:rPr>
                <w:rFonts w:ascii="华文仿宋" w:hAnsi="华文仿宋" w:eastAsia="华文仿宋" w:cs="华文仿宋"/>
                <w:szCs w:val="21"/>
              </w:rPr>
            </w:pPr>
            <w:r>
              <w:rPr>
                <w:rFonts w:hint="eastAsia" w:ascii="华文仿宋" w:hAnsi="华文仿宋" w:eastAsia="华文仿宋" w:cs="华文仿宋"/>
                <w:szCs w:val="21"/>
              </w:rPr>
              <w:t>（2）提供多套精美网络课程建课模板，教师可依据个人资料的丰富程度及喜欢的风格进行个性化的设置，支持教师在建课程自动生成课程网站。</w:t>
            </w:r>
          </w:p>
          <w:p>
            <w:pPr>
              <w:pStyle w:val="17"/>
              <w:adjustRightInd w:val="0"/>
              <w:snapToGrid w:val="0"/>
              <w:spacing w:line="360" w:lineRule="auto"/>
              <w:ind w:left="0" w:firstLine="420" w:firstLineChars="200"/>
              <w:rPr>
                <w:rFonts w:ascii="华文仿宋" w:hAnsi="华文仿宋" w:eastAsia="华文仿宋" w:cs="华文仿宋"/>
                <w:szCs w:val="21"/>
              </w:rPr>
            </w:pPr>
            <w:r>
              <w:rPr>
                <w:rFonts w:hint="eastAsia" w:ascii="华文仿宋" w:hAnsi="华文仿宋" w:eastAsia="华文仿宋" w:cs="华文仿宋"/>
                <w:szCs w:val="21"/>
              </w:rPr>
              <w:t>（3）开始建课前，可以选择按周、课时自动生成课程章节，快速创建课程章节目录，也可以选择模板导入形式创建课程目录，提升建课效率。</w:t>
            </w:r>
          </w:p>
          <w:p>
            <w:pPr>
              <w:pStyle w:val="17"/>
              <w:adjustRightInd w:val="0"/>
              <w:snapToGrid w:val="0"/>
              <w:spacing w:line="360" w:lineRule="auto"/>
              <w:ind w:left="0" w:firstLine="420" w:firstLineChars="200"/>
              <w:rPr>
                <w:rFonts w:ascii="华文仿宋" w:hAnsi="华文仿宋" w:eastAsia="华文仿宋" w:cs="华文仿宋"/>
                <w:szCs w:val="21"/>
              </w:rPr>
            </w:pPr>
            <w:r>
              <w:rPr>
                <w:rFonts w:hint="eastAsia" w:ascii="华文仿宋" w:hAnsi="华文仿宋" w:eastAsia="华文仿宋" w:cs="华文仿宋"/>
                <w:szCs w:val="21"/>
              </w:rPr>
              <w:t>（4）课程编辑页面操作简单、灵活方便、原位编辑、所见即所得。可以发布通告、课程资料、任务、教学资源链接、教师简介等信息。可以任意编写和设置课程的介绍、封面、教学要求、教师团队等等，并支持模块的添加、删除和位置调整，支持是否公开显示的设置，可以上传课程片花。</w:t>
            </w:r>
          </w:p>
          <w:p>
            <w:pPr>
              <w:pStyle w:val="17"/>
              <w:adjustRightInd w:val="0"/>
              <w:snapToGrid w:val="0"/>
              <w:spacing w:line="360" w:lineRule="auto"/>
              <w:ind w:left="0" w:firstLine="420" w:firstLineChars="200"/>
              <w:rPr>
                <w:rFonts w:ascii="华文仿宋" w:hAnsi="华文仿宋" w:eastAsia="华文仿宋" w:cs="华文仿宋"/>
                <w:szCs w:val="21"/>
              </w:rPr>
            </w:pPr>
            <w:r>
              <w:rPr>
                <w:rFonts w:hint="eastAsia" w:ascii="华文仿宋" w:hAnsi="华文仿宋" w:eastAsia="华文仿宋" w:cs="华文仿宋"/>
                <w:szCs w:val="21"/>
              </w:rPr>
              <w:t>（5）课程负责人可指派其他人作为具有同等或者小于本身课程建设管理权限的课程建设者共建同一门课程，也可为自己指定助教辅助自己进行课程建设和教学管理。并且可以对助教的权限进行设置，比如，是否允许查看成绩、允许管理作业、允许管理考试、允许管理论坛、允许发布通知、允许管理课程设置等。</w:t>
            </w:r>
          </w:p>
          <w:p>
            <w:pPr>
              <w:pStyle w:val="17"/>
              <w:adjustRightInd w:val="0"/>
              <w:snapToGrid w:val="0"/>
              <w:spacing w:line="360" w:lineRule="auto"/>
              <w:ind w:left="0" w:firstLine="420" w:firstLineChars="200"/>
              <w:rPr>
                <w:rFonts w:ascii="华文仿宋" w:hAnsi="华文仿宋" w:eastAsia="华文仿宋" w:cs="华文仿宋"/>
                <w:szCs w:val="21"/>
              </w:rPr>
            </w:pPr>
            <w:r>
              <w:rPr>
                <w:rFonts w:hint="eastAsia" w:ascii="华文仿宋" w:hAnsi="华文仿宋" w:eastAsia="华文仿宋" w:cs="华文仿宋"/>
                <w:szCs w:val="21"/>
              </w:rPr>
              <w:t>（6）教师可通过平台上传课程所需要的教材、参考书、参考文献、视频等资源。课程的内容建设，参考资料，课程介绍等任何位置都可以使用平台提供的海量图书、图片、视频的资源一键式搜索插入，插入的资源可以直接点击在线播放查阅，也支持自己上传资料。</w:t>
            </w:r>
          </w:p>
          <w:p>
            <w:pPr>
              <w:pStyle w:val="17"/>
              <w:adjustRightInd w:val="0"/>
              <w:snapToGrid w:val="0"/>
              <w:spacing w:line="360" w:lineRule="auto"/>
              <w:ind w:left="0" w:firstLine="420" w:firstLineChars="200"/>
              <w:rPr>
                <w:rFonts w:ascii="华文仿宋" w:hAnsi="华文仿宋" w:eastAsia="华文仿宋" w:cs="华文仿宋"/>
                <w:szCs w:val="21"/>
              </w:rPr>
            </w:pPr>
            <w:r>
              <w:rPr>
                <w:rFonts w:hint="eastAsia" w:ascii="华文仿宋" w:hAnsi="华文仿宋" w:eastAsia="华文仿宋" w:cs="华文仿宋"/>
                <w:szCs w:val="21"/>
              </w:rPr>
              <w:t>（7）支持课程教学流程管理，可在课程学习过程中任意位置添加随堂测验，可在单元学习完成后布置作业，可以在章节学习完成后安排考试。</w:t>
            </w:r>
          </w:p>
          <w:p>
            <w:pPr>
              <w:pStyle w:val="17"/>
              <w:adjustRightInd w:val="0"/>
              <w:snapToGrid w:val="0"/>
              <w:spacing w:line="360" w:lineRule="auto"/>
              <w:ind w:left="0" w:firstLine="420" w:firstLineChars="200"/>
              <w:rPr>
                <w:rFonts w:ascii="华文仿宋" w:hAnsi="华文仿宋" w:eastAsia="华文仿宋" w:cs="华文仿宋"/>
                <w:szCs w:val="21"/>
              </w:rPr>
            </w:pPr>
            <w:r>
              <w:rPr>
                <w:rFonts w:hint="eastAsia" w:ascii="华文仿宋" w:hAnsi="华文仿宋" w:eastAsia="华文仿宋" w:cs="华文仿宋"/>
                <w:szCs w:val="21"/>
              </w:rPr>
              <w:t>（8）支持慕课制作和慕课教学模式，实现课程知识单元化，每个知识单元聚合丰富的富媒体教学资源，并在同一个页面中进行显示。每个课程单元还可以设置多个标签页。</w:t>
            </w:r>
          </w:p>
          <w:p>
            <w:pPr>
              <w:pStyle w:val="17"/>
              <w:adjustRightInd w:val="0"/>
              <w:snapToGrid w:val="0"/>
              <w:spacing w:line="360" w:lineRule="auto"/>
              <w:ind w:left="0" w:firstLine="420" w:firstLineChars="200"/>
              <w:rPr>
                <w:rFonts w:ascii="华文仿宋" w:hAnsi="华文仿宋" w:eastAsia="华文仿宋" w:cs="华文仿宋"/>
                <w:szCs w:val="21"/>
              </w:rPr>
            </w:pPr>
            <w:r>
              <w:rPr>
                <w:rFonts w:hint="eastAsia" w:ascii="华文仿宋" w:hAnsi="华文仿宋" w:eastAsia="华文仿宋" w:cs="华文仿宋"/>
                <w:szCs w:val="21"/>
              </w:rPr>
              <w:t>（9）课程单元内容建设采用富媒体编辑器，编辑器包含视频、文档、图片、音频、图书、公式、符号、附件、网页、动画等常用组件。</w:t>
            </w:r>
          </w:p>
          <w:p>
            <w:pPr>
              <w:pStyle w:val="17"/>
              <w:adjustRightInd w:val="0"/>
              <w:snapToGrid w:val="0"/>
              <w:spacing w:line="360" w:lineRule="auto"/>
              <w:ind w:left="0" w:firstLine="420" w:firstLineChars="200"/>
              <w:rPr>
                <w:rFonts w:ascii="华文仿宋" w:hAnsi="华文仿宋" w:eastAsia="华文仿宋" w:cs="华文仿宋"/>
                <w:szCs w:val="21"/>
              </w:rPr>
            </w:pPr>
            <w:r>
              <w:rPr>
                <w:rFonts w:hint="eastAsia" w:ascii="华文仿宋" w:hAnsi="华文仿宋" w:eastAsia="华文仿宋" w:cs="华文仿宋"/>
                <w:szCs w:val="21"/>
              </w:rPr>
              <w:t>（10）支持直接将从word中将内容复制粘贴到富媒体编辑器内，并完整保留里面的文字和图片等内容。</w:t>
            </w:r>
          </w:p>
          <w:p>
            <w:pPr>
              <w:pStyle w:val="17"/>
              <w:adjustRightInd w:val="0"/>
              <w:snapToGrid w:val="0"/>
              <w:spacing w:line="360" w:lineRule="auto"/>
              <w:ind w:left="0" w:firstLine="420" w:firstLineChars="200"/>
              <w:rPr>
                <w:rFonts w:ascii="华文仿宋" w:hAnsi="华文仿宋" w:eastAsia="华文仿宋" w:cs="华文仿宋"/>
                <w:szCs w:val="21"/>
              </w:rPr>
            </w:pPr>
            <w:r>
              <w:rPr>
                <w:rFonts w:hint="eastAsia" w:ascii="华文仿宋" w:hAnsi="华文仿宋" w:eastAsia="华文仿宋" w:cs="华文仿宋"/>
                <w:szCs w:val="21"/>
              </w:rPr>
              <w:t>（11）支持rmvb、3gp、mpg、mpeg、mov、wmv、asf、avi、mkv、mp4、flv、vob、f4v等高清和网络格式视频上传，视频上传后自动转码，无需下载可以直接在线进行播放。</w:t>
            </w:r>
          </w:p>
          <w:p>
            <w:pPr>
              <w:pStyle w:val="17"/>
              <w:adjustRightInd w:val="0"/>
              <w:snapToGrid w:val="0"/>
              <w:spacing w:line="360" w:lineRule="auto"/>
              <w:ind w:left="0" w:firstLine="420" w:firstLineChars="200"/>
              <w:rPr>
                <w:rFonts w:ascii="华文仿宋" w:hAnsi="华文仿宋" w:eastAsia="华文仿宋" w:cs="华文仿宋"/>
                <w:szCs w:val="21"/>
              </w:rPr>
            </w:pPr>
            <w:r>
              <w:rPr>
                <w:rFonts w:hint="eastAsia" w:ascii="华文仿宋" w:hAnsi="华文仿宋" w:eastAsia="华文仿宋" w:cs="华文仿宋"/>
                <w:szCs w:val="21"/>
              </w:rPr>
              <w:t>（12）支持多种文档格式的上传，包括DOC、PPT、PDF、TXT等，上传后自动转码，无需下载可以直接在线阅读。支持超大文件（2G以上）上传并可断点续传。</w:t>
            </w:r>
            <w:bookmarkStart w:id="6" w:name="_Toc387755925"/>
            <w:bookmarkStart w:id="7" w:name="_Toc387756277"/>
          </w:p>
          <w:p>
            <w:pPr>
              <w:pStyle w:val="17"/>
              <w:adjustRightInd w:val="0"/>
              <w:snapToGrid w:val="0"/>
              <w:spacing w:line="360" w:lineRule="auto"/>
              <w:ind w:left="0" w:firstLine="420" w:firstLineChars="200"/>
              <w:rPr>
                <w:rFonts w:ascii="华文仿宋" w:hAnsi="华文仿宋" w:eastAsia="华文仿宋" w:cs="华文仿宋"/>
                <w:szCs w:val="21"/>
              </w:rPr>
            </w:pPr>
            <w:r>
              <w:rPr>
                <w:rFonts w:hint="eastAsia" w:ascii="华文仿宋" w:hAnsi="华文仿宋" w:eastAsia="华文仿宋" w:cs="华文仿宋"/>
                <w:szCs w:val="21"/>
              </w:rPr>
              <w:t>（13）支持视频中任意时间点插入图片或PPT：可以在任意时间点插入图片或PPT，同时支持对插入的内容在时间轴上随意拖动。插入的PPT可以任意拖动位置，并可以跟视频窗口进行切换。支持视频中任意时间点插入测验：上传视频后，可以在任意时间点插入测试题，包含单选题、多选题和对错题。</w:t>
            </w:r>
          </w:p>
          <w:p>
            <w:pPr>
              <w:pStyle w:val="17"/>
              <w:adjustRightInd w:val="0"/>
              <w:snapToGrid w:val="0"/>
              <w:spacing w:line="360" w:lineRule="auto"/>
              <w:ind w:left="0" w:firstLine="420" w:firstLineChars="200"/>
              <w:rPr>
                <w:rFonts w:ascii="华文仿宋" w:hAnsi="华文仿宋" w:eastAsia="华文仿宋" w:cs="华文仿宋"/>
                <w:szCs w:val="21"/>
              </w:rPr>
            </w:pPr>
            <w:r>
              <w:rPr>
                <w:rFonts w:hint="eastAsia" w:ascii="华文仿宋" w:hAnsi="华文仿宋" w:eastAsia="华文仿宋" w:cs="华文仿宋"/>
                <w:szCs w:val="21"/>
              </w:rPr>
              <w:t>（14）支持视频的虚拟剪辑，可以将视频文件按照课程的要求剪辑成适当长度。</w:t>
            </w:r>
          </w:p>
          <w:p>
            <w:pPr>
              <w:pStyle w:val="17"/>
              <w:adjustRightInd w:val="0"/>
              <w:snapToGrid w:val="0"/>
              <w:spacing w:line="360" w:lineRule="auto"/>
              <w:ind w:left="0" w:firstLine="420" w:firstLineChars="200"/>
              <w:rPr>
                <w:rFonts w:ascii="华文仿宋" w:hAnsi="华文仿宋" w:eastAsia="华文仿宋" w:cs="华文仿宋"/>
                <w:szCs w:val="21"/>
              </w:rPr>
            </w:pPr>
            <w:r>
              <w:rPr>
                <w:rFonts w:hint="eastAsia" w:ascii="华文仿宋" w:hAnsi="华文仿宋" w:eastAsia="华文仿宋" w:cs="华文仿宋"/>
                <w:szCs w:val="21"/>
              </w:rPr>
              <w:t>（15）提供可视化的公式编辑器，可以在线进行公式的录入与编辑。支持在线录音功能，录完的声音可以直接在线播放。</w:t>
            </w:r>
          </w:p>
          <w:p>
            <w:pPr>
              <w:pStyle w:val="17"/>
              <w:adjustRightInd w:val="0"/>
              <w:snapToGrid w:val="0"/>
              <w:spacing w:line="360" w:lineRule="auto"/>
              <w:ind w:left="0" w:firstLine="420" w:firstLineChars="200"/>
              <w:rPr>
                <w:rFonts w:ascii="华文仿宋" w:hAnsi="华文仿宋" w:eastAsia="华文仿宋" w:cs="华文仿宋"/>
                <w:szCs w:val="21"/>
              </w:rPr>
            </w:pPr>
            <w:r>
              <w:rPr>
                <w:rFonts w:hint="eastAsia" w:ascii="华文仿宋" w:hAnsi="华文仿宋" w:eastAsia="华文仿宋" w:cs="华文仿宋"/>
                <w:szCs w:val="21"/>
              </w:rPr>
              <w:t>（16）知识点拓展阅读功能，可以根据一个关键词自动生成相关知识点的知识树，插入到课程单元中，并自动推送知识点相关的图书、期刊、论文等资料。</w:t>
            </w:r>
          </w:p>
          <w:p>
            <w:pPr>
              <w:pStyle w:val="17"/>
              <w:adjustRightInd w:val="0"/>
              <w:snapToGrid w:val="0"/>
              <w:spacing w:line="360" w:lineRule="auto"/>
              <w:ind w:left="0" w:firstLine="420" w:firstLineChars="200"/>
              <w:rPr>
                <w:rFonts w:ascii="华文仿宋" w:hAnsi="华文仿宋" w:eastAsia="华文仿宋" w:cs="华文仿宋"/>
                <w:szCs w:val="21"/>
              </w:rPr>
            </w:pPr>
            <w:r>
              <w:rPr>
                <w:rFonts w:hint="eastAsia" w:ascii="华文仿宋" w:hAnsi="华文仿宋" w:eastAsia="华文仿宋" w:cs="华文仿宋"/>
                <w:szCs w:val="21"/>
              </w:rPr>
              <w:t>（17）支持插入课程思政相关的资源模块。</w:t>
            </w:r>
          </w:p>
          <w:p>
            <w:pPr>
              <w:pStyle w:val="17"/>
              <w:adjustRightInd w:val="0"/>
              <w:snapToGrid w:val="0"/>
              <w:spacing w:line="360" w:lineRule="auto"/>
              <w:ind w:left="0" w:firstLine="420" w:firstLineChars="200"/>
              <w:rPr>
                <w:rFonts w:ascii="华文仿宋" w:hAnsi="华文仿宋" w:eastAsia="华文仿宋" w:cs="华文仿宋"/>
                <w:szCs w:val="21"/>
              </w:rPr>
            </w:pPr>
            <w:r>
              <w:rPr>
                <w:rFonts w:hint="eastAsia" w:ascii="华文仿宋" w:hAnsi="华文仿宋" w:eastAsia="华文仿宋" w:cs="华文仿宋"/>
                <w:szCs w:val="21"/>
              </w:rPr>
              <w:t>（18）支持将资源先批量上传至个人云盘中，然后在课程中引用。支持从云盘中调取PPT直接上课投屏。</w:t>
            </w:r>
            <w:bookmarkStart w:id="8" w:name="_Toc461486198"/>
          </w:p>
          <w:p>
            <w:pPr>
              <w:pStyle w:val="17"/>
              <w:adjustRightInd w:val="0"/>
              <w:snapToGrid w:val="0"/>
              <w:spacing w:line="360" w:lineRule="auto"/>
              <w:ind w:left="0"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1.2.教学互动</w:t>
            </w:r>
            <w:bookmarkEnd w:id="8"/>
          </w:p>
          <w:p>
            <w:pPr>
              <w:pStyle w:val="15"/>
              <w:adjustRightInd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rPr>
              <w:t xml:space="preserve">（1）支持辅助教学、混合式教学、纯网络教学、直播课等多种教学模式。 </w:t>
            </w:r>
          </w:p>
          <w:p>
            <w:pPr>
              <w:pStyle w:val="15"/>
              <w:adjustRightInd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rPr>
              <w:t>（2）教师端提供课程管理、班级管理、教师团队管理、助教管理、统计、考试及作业管理、课程通告管理等。提供当前学习过程实时监管。提供进度统计功能、成绩统计并支持报表导出。</w:t>
            </w:r>
          </w:p>
          <w:p>
            <w:pPr>
              <w:pStyle w:val="15"/>
              <w:adjustRightInd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rPr>
              <w:t>（3）学生端实现学生友好学习体验、根据教师设定的课程学习进度，完整地学习网络课程、记录笔记方便复习、支持在线提问、反馈心得。支持师生、生生在线讨论交流、在线作业、在线考试，提供个人学习成绩单（实时展现课程学习要求、已完成进度、待完成任务）。</w:t>
            </w:r>
          </w:p>
          <w:p>
            <w:pPr>
              <w:pStyle w:val="15"/>
              <w:adjustRightInd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rPr>
              <w:t>（4）提供功能强大的辅助教学活动的功能，比如：发布作业、在线考试、讨论、答疑、资料等。</w:t>
            </w:r>
          </w:p>
          <w:p>
            <w:pPr>
              <w:pStyle w:val="15"/>
              <w:adjustRightInd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rPr>
              <w:t>（5）可以上传教案ppt，并基于PPT的某一页内容添加课堂互动及资源进行展示。</w:t>
            </w:r>
          </w:p>
          <w:p>
            <w:pPr>
              <w:pStyle w:val="15"/>
              <w:adjustRightInd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rPr>
              <w:t>（6）可以进行备课教案的填写，在课前、课中、课后各环节进行备课并插入课堂活动。</w:t>
            </w:r>
          </w:p>
          <w:p>
            <w:pPr>
              <w:pStyle w:val="15"/>
              <w:adjustRightInd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rPr>
              <w:t>（7）课表应用：支持教师、学生的课表查询同时，教师可进入每节课进行备课、发起课堂互动，学生可进入课表进行相关内容学习及参与课堂互动。课堂结束后直接生成教学日志。</w:t>
            </w:r>
          </w:p>
          <w:p>
            <w:pPr>
              <w:pStyle w:val="15"/>
              <w:adjustRightInd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rPr>
              <w:t>（8）教师轻松通过手机投屏，PPT投屏演示保留动画效果，播放流畅、同时进行签到、选人、抢答等教学环节，并能直接在投屏上展示结果数据。或者通过pc端班级活动发起随堂测验、主题讨论等课堂活动，所有历史活动进入活动库，可复用。</w:t>
            </w:r>
            <w:bookmarkStart w:id="9" w:name="_Toc461486199"/>
            <w:bookmarkStart w:id="10" w:name="_Toc265702711"/>
            <w:bookmarkStart w:id="11" w:name="_Toc265702810"/>
            <w:bookmarkStart w:id="12" w:name="_Toc280574144"/>
            <w:bookmarkStart w:id="13" w:name="_Toc281135132"/>
          </w:p>
          <w:p>
            <w:pPr>
              <w:pStyle w:val="15"/>
              <w:adjustRightInd w:val="0"/>
              <w:snapToGrid w:val="0"/>
              <w:spacing w:line="360" w:lineRule="auto"/>
              <w:rPr>
                <w:rFonts w:ascii="华文仿宋" w:hAnsi="华文仿宋" w:eastAsia="华文仿宋" w:cs="华文仿宋"/>
                <w:b/>
                <w:bCs/>
                <w:szCs w:val="21"/>
              </w:rPr>
            </w:pPr>
            <w:r>
              <w:rPr>
                <w:rFonts w:hint="eastAsia" w:ascii="华文仿宋" w:hAnsi="华文仿宋" w:eastAsia="华文仿宋" w:cs="华文仿宋"/>
                <w:b/>
                <w:bCs/>
                <w:szCs w:val="21"/>
              </w:rPr>
              <w:t>1.2.1学习过程控制与管理</w:t>
            </w:r>
            <w:bookmarkEnd w:id="6"/>
            <w:bookmarkEnd w:id="7"/>
            <w:bookmarkEnd w:id="9"/>
            <w:bookmarkEnd w:id="10"/>
            <w:bookmarkEnd w:id="11"/>
            <w:bookmarkEnd w:id="12"/>
            <w:bookmarkEnd w:id="13"/>
          </w:p>
          <w:p>
            <w:pPr>
              <w:tabs>
                <w:tab w:val="left" w:pos="425"/>
              </w:tabs>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（1）人脸识别</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学生在平台进行课程学习过程时，需要进行人脸识别，通过认证才可以学习课程内容。</w:t>
            </w:r>
          </w:p>
          <w:p>
            <w:pPr>
              <w:tabs>
                <w:tab w:val="left" w:pos="425"/>
              </w:tabs>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（2）章节知识点学习推送控制</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教师可以针对每一个教学班对每个章节学习内容进行“开放、定时开放、闯关模式开放、关闭”等设置。“开放”，表示该章节可以学习。“定时开放”，表示该章节在设置的一个时间段内开放习。“闯关模式开放”，表示学生需要完成上一章节学习内容并通过相应的作业和测试后才能进行下一章节的学习内容。“关闭”，表示学生无法进行学习。</w:t>
            </w:r>
          </w:p>
          <w:p>
            <w:pPr>
              <w:tabs>
                <w:tab w:val="left" w:pos="425"/>
              </w:tabs>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（3）任务驱动式的进阶式学习</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教师可以将课程章节内视频、图书、作业等内容设置为任务点，要求学生必须完成，灵活控制学生学习的情况。学生端可以看到整个课程和每个章节需要完成的任务点情况，每完成一个任务，数量会自动减一。</w:t>
            </w:r>
          </w:p>
          <w:p>
            <w:pPr>
              <w:tabs>
                <w:tab w:val="left" w:pos="425"/>
              </w:tabs>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（4）学习过程的监督和跟踪</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可以跟踪记录并统计基于每个学生的学习进度、课程登录次数、学习材料浏览和下载次数、作业和测试完成情况、在线时长、视频观看的遍数、参加答疑讨论的情况等多项学习考核指标。</w:t>
            </w:r>
          </w:p>
          <w:p>
            <w:pPr>
              <w:tabs>
                <w:tab w:val="left" w:pos="425"/>
              </w:tabs>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（5）视频播放控制</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课程的教学视频文件具有“防拖拽和防窗口切换”功能，即视频播放的时候无法进行快进播放，打开章节学习的时候不能再打开其它网页，否则视频播放停止。同时在章节视频中可以插入测验题，作答正确，才能继续学习。</w:t>
            </w:r>
          </w:p>
          <w:p>
            <w:pPr>
              <w:tabs>
                <w:tab w:val="left" w:pos="425"/>
              </w:tabs>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（6）证书发放功能</w:t>
            </w:r>
          </w:p>
          <w:p>
            <w:pPr>
              <w:tabs>
                <w:tab w:val="left" w:pos="425"/>
              </w:tabs>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教师可以将学生的学习成绩导出，提取成绩达标的学生ID，并为其发放证书，学生可以将证书下载并打印。</w:t>
            </w:r>
          </w:p>
          <w:p>
            <w:pPr>
              <w:tabs>
                <w:tab w:val="left" w:pos="425"/>
              </w:tabs>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（7）课程复习模式</w:t>
            </w:r>
          </w:p>
          <w:p>
            <w:pPr>
              <w:tabs>
                <w:tab w:val="left" w:pos="425"/>
              </w:tabs>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教师在开课时可以设定课程的开课时间和结课时间，并且在课程结束后，可以自动开启复习模式，在复习模式中，学生可以复习，但学习记录不记入总成绩。</w:t>
            </w:r>
          </w:p>
          <w:p>
            <w:pPr>
              <w:tabs>
                <w:tab w:val="left" w:pos="425"/>
              </w:tabs>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（8）学习监控</w:t>
            </w:r>
          </w:p>
          <w:p>
            <w:pPr>
              <w:widowControl/>
              <w:shd w:val="clear" w:color="auto" w:fill="FFFFFF"/>
              <w:snapToGrid w:val="0"/>
              <w:spacing w:line="360" w:lineRule="auto"/>
              <w:ind w:firstLine="420" w:firstLineChars="200"/>
              <w:rPr>
                <w:rFonts w:ascii="华文仿宋" w:hAnsi="华文仿宋" w:eastAsia="华文仿宋" w:cs="华文仿宋"/>
                <w:color w:val="181E33"/>
                <w:kern w:val="0"/>
                <w:szCs w:val="21"/>
              </w:rPr>
            </w:pPr>
            <w:r>
              <w:rPr>
                <w:rFonts w:hint="eastAsia" w:ascii="华文仿宋" w:hAnsi="华文仿宋" w:eastAsia="华文仿宋" w:cs="华文仿宋"/>
                <w:color w:val="181E33"/>
                <w:kern w:val="0"/>
                <w:szCs w:val="21"/>
              </w:rPr>
              <w:t>可以监控学生观看视频时的异常观看行为，可以监控学生完成作业和考试的异常行为，学生进入课程时，开启人脸识别，学生进入章节学习页面时，开启人脸识别。</w:t>
            </w:r>
            <w:bookmarkStart w:id="14" w:name="_Toc265702712"/>
            <w:bookmarkStart w:id="15" w:name="_Toc461486200"/>
            <w:bookmarkStart w:id="16" w:name="_Toc280574145"/>
            <w:bookmarkStart w:id="17" w:name="_Toc265702811"/>
            <w:bookmarkStart w:id="18" w:name="_Toc281135133"/>
          </w:p>
          <w:p>
            <w:pPr>
              <w:widowControl/>
              <w:shd w:val="clear" w:color="auto" w:fill="FFFFFF"/>
              <w:snapToGrid w:val="0"/>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1.2.2教学资源管理</w:t>
            </w:r>
            <w:bookmarkEnd w:id="14"/>
            <w:bookmarkEnd w:id="15"/>
            <w:bookmarkEnd w:id="16"/>
            <w:bookmarkEnd w:id="17"/>
            <w:bookmarkEnd w:id="18"/>
          </w:p>
          <w:p>
            <w:pPr>
              <w:adjustRightInd w:val="0"/>
              <w:snapToGrid w:val="0"/>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教学资源管理包括上传课程资源、将资源共享给学生、设置资源使用期限与适用对像、是否公开等功能，同时资源可在不同板块中反复调用，随时随地下载。教师可从本地、云盘、在线图书、网址、教学资源库等添加资源到课程资料模块。</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（1）教学资料</w:t>
            </w:r>
          </w:p>
          <w:p>
            <w:pPr>
              <w:adjustRightInd w:val="0"/>
              <w:snapToGrid w:val="0"/>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教师可以对自己所负责的课程的资料进行管理，建立课程文件的目录层级，同时教师可以根据课程需要，赋予一人或多人一定权限，共同参于课程资源建设，即委派角色。教师可以直接从备课资源库检索、添加相关在线资源。</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（2）教材教参</w:t>
            </w:r>
          </w:p>
          <w:p>
            <w:pPr>
              <w:adjustRightInd w:val="0"/>
              <w:snapToGrid w:val="0"/>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教师可以从备课资源库中查找并添加课程相关的教学参考书，推荐给学生直接进行在线阅读。</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（3）教学资源包备课</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支持从教学资源库导入课程章节内容建课，可以用示范教学包一键建课，也可以引用某个单元或者某个知识点。只是包含本科、高职、中职等各种类型的示范教学包资源。</w:t>
            </w:r>
          </w:p>
          <w:p>
            <w:pPr>
              <w:spacing w:line="360" w:lineRule="auto"/>
              <w:ind w:firstLine="420" w:firstLineChars="200"/>
              <w:rPr>
                <w:rFonts w:ascii="华文仿宋" w:hAnsi="华文仿宋" w:eastAsia="华文仿宋" w:cs="华文仿宋"/>
                <w:szCs w:val="21"/>
              </w:rPr>
            </w:pPr>
            <w:bookmarkStart w:id="19" w:name="_Toc265702713"/>
            <w:bookmarkStart w:id="20" w:name="_Toc265702812"/>
            <w:bookmarkStart w:id="21" w:name="_Toc281135134"/>
            <w:bookmarkStart w:id="22" w:name="_Toc461486201"/>
            <w:bookmarkStart w:id="23" w:name="_Toc280574146"/>
            <w:r>
              <w:rPr>
                <w:rFonts w:hint="eastAsia" w:ascii="华文仿宋" w:hAnsi="华文仿宋" w:eastAsia="华文仿宋" w:cs="华文仿宋"/>
                <w:szCs w:val="21"/>
              </w:rPr>
              <w:t>（4）题库管理</w:t>
            </w:r>
          </w:p>
          <w:p>
            <w:pPr>
              <w:adjustRightInd w:val="0"/>
              <w:snapToGrid w:val="0"/>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教师可以创建课程试题库，对试题库进行管理，包括添加、修改、删除、查询、浏览等功能。题型包括单选、多选、判断、简答、填空、连线题、投票题等，题的属性包括类别、难度系数、适用层级等。</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（5）作业管理</w:t>
            </w:r>
          </w:p>
          <w:p>
            <w:pPr>
              <w:adjustRightInd w:val="0"/>
              <w:snapToGrid w:val="0"/>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教师可以创建作业，形成课程作业库，也可以从教学资源库引入作业，导入作业。教师可以对平台导出的作业进行二次导入。教师可以对已发布的作业进行分数和答案的校正。</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（6）试卷管理</w:t>
            </w:r>
          </w:p>
          <w:p>
            <w:pPr>
              <w:adjustRightInd w:val="0"/>
              <w:snapToGrid w:val="0"/>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具有从题库或以前的测验中随机生成新的试卷的功能，教师可以对试卷中的试题进行添加、修改、删除、任意排序、预览等功能，还可以对试题设定分值。试卷可多次重复使用。</w:t>
            </w:r>
          </w:p>
          <w:p>
            <w:pPr>
              <w:adjustRightInd w:val="0"/>
              <w:snapToGrid w:val="0"/>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1.2.3教学互动功能</w:t>
            </w:r>
            <w:bookmarkEnd w:id="19"/>
            <w:bookmarkEnd w:id="20"/>
            <w:bookmarkEnd w:id="21"/>
            <w:bookmarkEnd w:id="22"/>
            <w:bookmarkEnd w:id="23"/>
          </w:p>
          <w:p>
            <w:pPr>
              <w:tabs>
                <w:tab w:val="left" w:pos="425"/>
              </w:tabs>
              <w:adjustRightInd w:val="0"/>
              <w:snapToGrid w:val="0"/>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（1）作业可以是来源于题库、作业库或自定义，每次布置作业，自定义的题目需具有保存到题库的功能。作业从题库选题时不限于使用本门课程的题库，可跨课程使用教师本人其他课程的题库。</w:t>
            </w:r>
          </w:p>
          <w:p>
            <w:pPr>
              <w:tabs>
                <w:tab w:val="left" w:pos="425"/>
              </w:tabs>
              <w:adjustRightInd w:val="0"/>
              <w:snapToGrid w:val="0"/>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（2）教师可以随时查看学生作业的完成情况并对作业进行线上批阅打分，学生在线提交作业后，对于客观题系统能自动判分。线下作业教师可以将成绩登记到线上，以备定期统计，了解学生的学习情况。</w:t>
            </w:r>
          </w:p>
          <w:p>
            <w:pPr>
              <w:tabs>
                <w:tab w:val="left" w:pos="425"/>
              </w:tabs>
              <w:adjustRightInd w:val="0"/>
              <w:snapToGrid w:val="0"/>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（3）支持填空题是否为客观题的设定，当设填空题为客观题，系统可自动对其批阅，同时，支持及格分数的设定，并可设置是否允许学生重考。</w:t>
            </w:r>
          </w:p>
          <w:p>
            <w:pPr>
              <w:tabs>
                <w:tab w:val="left" w:pos="425"/>
              </w:tabs>
              <w:adjustRightInd w:val="0"/>
              <w:snapToGrid w:val="0"/>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（4）教师可随时设定作业答案是否公开、作业分数是否公开，可设定学生答案的字数范围及是否防止粘贴的功能。可以对作业进行设置，设置发布作业的时间、是否允许补交、是否允许重做、是否</w:t>
            </w:r>
            <w:r>
              <w:rPr>
                <w:rFonts w:hint="eastAsia" w:ascii="华文仿宋" w:hAnsi="华文仿宋" w:eastAsia="华文仿宋" w:cs="华文仿宋"/>
                <w:color w:val="4A4A4A"/>
                <w:kern w:val="0"/>
                <w:szCs w:val="21"/>
              </w:rPr>
              <w:t>允许学生查看分数、允许学生查看题型分数、允许学生粘贴答案、学生重做时显示对错、题目乱序、督促设置、作答要求、评分设置</w:t>
            </w:r>
            <w:r>
              <w:rPr>
                <w:rFonts w:hint="eastAsia" w:ascii="华文仿宋" w:hAnsi="华文仿宋" w:eastAsia="华文仿宋" w:cs="华文仿宋"/>
                <w:szCs w:val="21"/>
              </w:rPr>
              <w:t>。</w:t>
            </w:r>
          </w:p>
          <w:p>
            <w:pPr>
              <w:tabs>
                <w:tab w:val="left" w:pos="425"/>
              </w:tabs>
              <w:adjustRightInd w:val="0"/>
              <w:snapToGrid w:val="0"/>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（5）对于同一套作业，可以设置题目乱序和选项乱序，防止学生作弊。对于未提交作业的学生，可以进行督促，发放督促通知。作业需具备指定发送给某个人的功能，实现有针对性的教学管理。</w:t>
            </w:r>
          </w:p>
          <w:p>
            <w:pPr>
              <w:pStyle w:val="18"/>
              <w:tabs>
                <w:tab w:val="left" w:pos="425"/>
              </w:tabs>
              <w:spacing w:line="360" w:lineRule="auto"/>
              <w:rPr>
                <w:rFonts w:ascii="华文仿宋" w:hAnsi="华文仿宋" w:eastAsia="华文仿宋" w:cs="华文仿宋"/>
                <w:b/>
                <w:bCs/>
                <w:szCs w:val="21"/>
              </w:rPr>
            </w:pPr>
            <w:r>
              <w:rPr>
                <w:rFonts w:hint="eastAsia" w:ascii="华文仿宋" w:hAnsi="华文仿宋" w:eastAsia="华文仿宋" w:cs="华文仿宋"/>
                <w:b/>
                <w:bCs/>
                <w:szCs w:val="21"/>
              </w:rPr>
              <w:t>测验与考试</w:t>
            </w:r>
          </w:p>
          <w:p>
            <w:pPr>
              <w:tabs>
                <w:tab w:val="left" w:pos="425"/>
              </w:tabs>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（1）需具备设定随机验证码的功能，学生进入考试前需输入验证码，从而实现对学生的身份认证。</w:t>
            </w:r>
          </w:p>
          <w:p>
            <w:pPr>
              <w:pStyle w:val="17"/>
              <w:adjustRightInd w:val="0"/>
              <w:snapToGrid w:val="0"/>
              <w:spacing w:line="360" w:lineRule="auto"/>
              <w:ind w:left="0" w:firstLine="420" w:firstLineChars="200"/>
              <w:rPr>
                <w:rFonts w:ascii="华文仿宋" w:hAnsi="华文仿宋" w:eastAsia="华文仿宋" w:cs="华文仿宋"/>
                <w:szCs w:val="21"/>
              </w:rPr>
            </w:pPr>
            <w:r>
              <w:rPr>
                <w:rFonts w:hint="eastAsia" w:ascii="华文仿宋" w:hAnsi="华文仿宋" w:eastAsia="华文仿宋" w:cs="华文仿宋"/>
                <w:szCs w:val="21"/>
              </w:rPr>
              <w:t>（2）支持考试客户端功能，支持客户端独立进行考试。</w:t>
            </w:r>
          </w:p>
          <w:p>
            <w:pPr>
              <w:pStyle w:val="15"/>
              <w:spacing w:line="360" w:lineRule="auto"/>
              <w:rPr>
                <w:rFonts w:ascii="华文仿宋" w:hAnsi="华文仿宋" w:eastAsia="华文仿宋" w:cs="华文仿宋"/>
                <w:szCs w:val="21"/>
              </w:rPr>
            </w:pPr>
            <w:r>
              <w:rPr>
                <w:rFonts w:hint="eastAsia" w:ascii="华文仿宋" w:hAnsi="华文仿宋" w:eastAsia="华文仿宋" w:cs="华文仿宋"/>
                <w:szCs w:val="21"/>
              </w:rPr>
              <w:t>（3）考试过程抓拍：开启后在考生的整个答题过程进行抓拍，抓拍间隔管理员可自行设定，抓拍所得照片将与数据库人脸照片进行比对，比对失败次数达到设置数量时将强制交卷。</w:t>
            </w:r>
          </w:p>
          <w:p>
            <w:pPr>
              <w:pStyle w:val="15"/>
              <w:spacing w:line="360" w:lineRule="auto"/>
              <w:rPr>
                <w:rFonts w:ascii="华文仿宋" w:hAnsi="华文仿宋" w:eastAsia="华文仿宋" w:cs="华文仿宋"/>
                <w:szCs w:val="21"/>
              </w:rPr>
            </w:pPr>
            <w:r>
              <w:rPr>
                <w:rFonts w:hint="eastAsia" w:ascii="华文仿宋" w:hAnsi="华文仿宋" w:eastAsia="华文仿宋" w:cs="华文仿宋"/>
                <w:szCs w:val="21"/>
              </w:rPr>
              <w:t>（4）考试过程切屏监控：在考生考生过程中将全程监控考生的答题界面，对考生切出页面的次数与时长进行记录，达到设定值时将强制收卷。</w:t>
            </w:r>
            <w:bookmarkStart w:id="24" w:name="_Toc281135135"/>
            <w:bookmarkStart w:id="25" w:name="_Toc461486202"/>
            <w:bookmarkStart w:id="26" w:name="_Toc280574147"/>
          </w:p>
          <w:p>
            <w:pPr>
              <w:pStyle w:val="15"/>
              <w:spacing w:line="360" w:lineRule="auto"/>
              <w:rPr>
                <w:rFonts w:ascii="华文仿宋" w:hAnsi="华文仿宋" w:eastAsia="华文仿宋" w:cs="华文仿宋"/>
                <w:szCs w:val="21"/>
              </w:rPr>
            </w:pPr>
            <w:r>
              <w:rPr>
                <w:rFonts w:hint="eastAsia" w:ascii="华文仿宋" w:hAnsi="华文仿宋" w:eastAsia="华文仿宋" w:cs="华文仿宋"/>
                <w:szCs w:val="21"/>
              </w:rPr>
              <w:t>1.2.4统计功能</w:t>
            </w:r>
            <w:bookmarkEnd w:id="24"/>
            <w:bookmarkEnd w:id="25"/>
            <w:bookmarkEnd w:id="26"/>
          </w:p>
          <w:p>
            <w:pPr>
              <w:tabs>
                <w:tab w:val="left" w:pos="425"/>
              </w:tabs>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（1）分布图</w:t>
            </w:r>
          </w:p>
          <w:p>
            <w:pPr>
              <w:tabs>
                <w:tab w:val="left" w:pos="425"/>
              </w:tabs>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可以对任务点、访问数、学生数、讨论数进行统计，并可以查看成绩、作业、章节测验等详细内容。</w:t>
            </w:r>
          </w:p>
          <w:p>
            <w:pPr>
              <w:tabs>
                <w:tab w:val="left" w:pos="425"/>
              </w:tabs>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（2）综合统计</w:t>
            </w:r>
          </w:p>
          <w:p>
            <w:pPr>
              <w:tabs>
                <w:tab w:val="left" w:pos="425"/>
              </w:tabs>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可以查看一门课程的任务点分布及总体成绩分布，并可以看班级上的最快进度、最慢进度及平均进度，可以看平均视频观看时长、最长观看时长及最短观看时长。可以按月份、按终端统计学生的访问情况，并以图表的形式进行展现。</w:t>
            </w:r>
          </w:p>
          <w:p>
            <w:pPr>
              <w:adjustRightInd w:val="0"/>
              <w:snapToGrid w:val="0"/>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（3）成绩统计</w:t>
            </w:r>
          </w:p>
          <w:p>
            <w:pPr>
              <w:adjustRightInd w:val="0"/>
              <w:snapToGrid w:val="0"/>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可对课程中的视频、作业、测验、在线时长等做权重设置，可以针对作业模块做细化到每一份作业的权重设置。可统计所有学生的各项成绩、综合成绩及排名。教师可以设置是否允许学生查看成绩，如果允许，学生端可以查看自己的各项成绩及综合排名，同时其他同学的成绩可设为保秘状态。同时，可以导入线下成绩，导入课堂互动的成绩如签到、课堂互动、阅读、直播等课堂成绩，保证学生的成绩更加全面。</w:t>
            </w:r>
          </w:p>
          <w:p>
            <w:pPr>
              <w:pStyle w:val="19"/>
              <w:spacing w:line="360" w:lineRule="auto"/>
              <w:ind w:firstLineChars="200"/>
              <w:rPr>
                <w:rFonts w:ascii="华文仿宋" w:hAnsi="华文仿宋" w:eastAsia="华文仿宋" w:cs="华文仿宋"/>
                <w:bCs w:val="0"/>
                <w:sz w:val="21"/>
                <w:szCs w:val="21"/>
              </w:rPr>
            </w:pPr>
            <w:r>
              <w:rPr>
                <w:rFonts w:hint="eastAsia" w:ascii="华文仿宋" w:hAnsi="华文仿宋" w:eastAsia="华文仿宋" w:cs="华文仿宋"/>
                <w:bCs w:val="0"/>
                <w:sz w:val="21"/>
                <w:szCs w:val="21"/>
              </w:rPr>
              <w:t>（4）章节测验统计</w:t>
            </w:r>
          </w:p>
          <w:p>
            <w:pPr>
              <w:pStyle w:val="19"/>
              <w:spacing w:line="360" w:lineRule="auto"/>
              <w:ind w:firstLineChars="200"/>
              <w:rPr>
                <w:rFonts w:ascii="华文仿宋" w:hAnsi="华文仿宋" w:eastAsia="华文仿宋" w:cs="华文仿宋"/>
                <w:bCs w:val="0"/>
                <w:sz w:val="21"/>
                <w:szCs w:val="21"/>
              </w:rPr>
            </w:pPr>
            <w:r>
              <w:rPr>
                <w:rFonts w:hint="eastAsia" w:ascii="华文仿宋" w:hAnsi="华文仿宋" w:eastAsia="华文仿宋" w:cs="华文仿宋"/>
                <w:bCs w:val="0"/>
                <w:sz w:val="21"/>
                <w:szCs w:val="21"/>
              </w:rPr>
              <w:t>可以统计章节测验中全部已交人数、未交人数及待批人数，并且可以对选择题统计出各选项的选择人数，并可以柱状图、饼图、条形图、折线图的形式呈现。</w:t>
            </w:r>
          </w:p>
          <w:p>
            <w:pPr>
              <w:pStyle w:val="19"/>
              <w:spacing w:line="360" w:lineRule="auto"/>
              <w:ind w:firstLineChars="200"/>
              <w:rPr>
                <w:rFonts w:ascii="华文仿宋" w:hAnsi="华文仿宋" w:eastAsia="华文仿宋" w:cs="华文仿宋"/>
                <w:bCs w:val="0"/>
                <w:sz w:val="21"/>
                <w:szCs w:val="21"/>
              </w:rPr>
            </w:pPr>
            <w:r>
              <w:rPr>
                <w:rFonts w:hint="eastAsia" w:ascii="华文仿宋" w:hAnsi="华文仿宋" w:eastAsia="华文仿宋" w:cs="华文仿宋"/>
                <w:bCs w:val="0"/>
                <w:sz w:val="21"/>
                <w:szCs w:val="21"/>
              </w:rPr>
              <w:t>（5）视频观看统计</w:t>
            </w:r>
          </w:p>
          <w:p>
            <w:pPr>
              <w:pStyle w:val="19"/>
              <w:spacing w:line="360" w:lineRule="auto"/>
              <w:ind w:firstLineChars="200"/>
              <w:rPr>
                <w:rFonts w:ascii="华文仿宋" w:hAnsi="华文仿宋" w:eastAsia="华文仿宋" w:cs="华文仿宋"/>
                <w:bCs w:val="0"/>
                <w:sz w:val="21"/>
                <w:szCs w:val="21"/>
              </w:rPr>
            </w:pPr>
            <w:r>
              <w:rPr>
                <w:rFonts w:hint="eastAsia" w:ascii="华文仿宋" w:hAnsi="华文仿宋" w:eastAsia="华文仿宋" w:cs="华文仿宋"/>
                <w:bCs w:val="0"/>
                <w:sz w:val="21"/>
                <w:szCs w:val="21"/>
              </w:rPr>
              <w:t>可以统计一门课程的最长观看时长、最短观看时长及平均观看时长，可以统计任何人观看某一视频的总观看时长。可以统计每门课程的学生的视频观看详情，哪些学生看了，看了几遍，观看日志，哪些学生没看。</w:t>
            </w:r>
          </w:p>
          <w:p>
            <w:pPr>
              <w:pStyle w:val="19"/>
              <w:spacing w:line="360" w:lineRule="auto"/>
              <w:ind w:firstLineChars="200"/>
              <w:rPr>
                <w:rFonts w:ascii="华文仿宋" w:hAnsi="华文仿宋" w:eastAsia="华文仿宋" w:cs="华文仿宋"/>
                <w:bCs w:val="0"/>
                <w:sz w:val="21"/>
                <w:szCs w:val="21"/>
              </w:rPr>
            </w:pPr>
            <w:r>
              <w:rPr>
                <w:rFonts w:hint="eastAsia" w:ascii="华文仿宋" w:hAnsi="华文仿宋" w:eastAsia="华文仿宋" w:cs="华文仿宋"/>
                <w:bCs w:val="0"/>
                <w:sz w:val="21"/>
                <w:szCs w:val="21"/>
              </w:rPr>
              <w:t>（6）课堂活动、课程积分统计</w:t>
            </w:r>
          </w:p>
          <w:p>
            <w:pPr>
              <w:adjustRightInd w:val="0"/>
              <w:snapToGrid w:val="0"/>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课堂活动可以统计各类课堂活动的详细情况，包括发放次数、学生总体参与情况及详情，并支持一键导出。课程积分统计每个学生参与课堂活动所获得的积分，并支持图形化展示各积分区间人数，支持一键导出积分详情。</w:t>
            </w:r>
          </w:p>
          <w:p>
            <w:pPr>
              <w:pStyle w:val="19"/>
              <w:spacing w:line="360" w:lineRule="auto"/>
              <w:ind w:firstLineChars="200"/>
              <w:rPr>
                <w:rFonts w:ascii="华文仿宋" w:hAnsi="华文仿宋" w:eastAsia="华文仿宋" w:cs="华文仿宋"/>
                <w:bCs w:val="0"/>
                <w:sz w:val="21"/>
                <w:szCs w:val="21"/>
              </w:rPr>
            </w:pPr>
            <w:r>
              <w:rPr>
                <w:rFonts w:hint="eastAsia" w:ascii="华文仿宋" w:hAnsi="华文仿宋" w:eastAsia="华文仿宋" w:cs="华文仿宋"/>
                <w:bCs w:val="0"/>
                <w:sz w:val="21"/>
                <w:szCs w:val="21"/>
              </w:rPr>
              <w:t>（7）课程统计、课程报告</w:t>
            </w:r>
          </w:p>
          <w:p>
            <w:pPr>
              <w:adjustRightInd w:val="0"/>
              <w:snapToGrid w:val="0"/>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课程统计可查看课程资源建设情况，资源基础统计数据、各资源类型分布及占比情况、各资源类型变化趋势情况。课程报告提供全部班级课程成绩综合情况统计表、课程成绩综合情况对比图，课程报告支持编辑修改。</w:t>
            </w:r>
          </w:p>
          <w:p>
            <w:pPr>
              <w:pStyle w:val="19"/>
              <w:spacing w:line="360" w:lineRule="auto"/>
              <w:ind w:firstLineChars="200"/>
              <w:rPr>
                <w:rFonts w:ascii="华文仿宋" w:hAnsi="华文仿宋" w:eastAsia="华文仿宋" w:cs="华文仿宋"/>
                <w:bCs w:val="0"/>
                <w:sz w:val="21"/>
                <w:szCs w:val="21"/>
              </w:rPr>
            </w:pPr>
            <w:r>
              <w:rPr>
                <w:rFonts w:hint="eastAsia" w:ascii="华文仿宋" w:hAnsi="华文仿宋" w:eastAsia="华文仿宋" w:cs="华文仿宋"/>
                <w:bCs w:val="0"/>
                <w:sz w:val="21"/>
                <w:szCs w:val="21"/>
              </w:rPr>
              <w:t>（8）学情督导</w:t>
            </w:r>
          </w:p>
          <w:p>
            <w:pPr>
              <w:adjustRightInd w:val="0"/>
              <w:snapToGrid w:val="0"/>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可以按照条件进行预设设置，包括不限于：视频分数低于多少、测验分数低于多少、访问分数低于多少、作业分数低于多少、考试成绩低于多少、综合成绩低于多少、任务点完成数、视频任务点完成数、章节测验完成率、章节访问量、讨论次数、作业完成量、考试完成率、直播观看时长、阅读时长等各项百分比进行权重设置。按照调教筛选，并可执行提醒。</w:t>
            </w:r>
          </w:p>
          <w:p>
            <w:pPr>
              <w:adjustRightInd w:val="0"/>
              <w:snapToGrid w:val="0"/>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（9）资源统计</w:t>
            </w:r>
          </w:p>
          <w:p>
            <w:pPr>
              <w:adjustRightInd w:val="0"/>
              <w:snapToGrid w:val="0"/>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可对课程建设中的资源进行统计，各资源占比情况、变化趋势等进行图表统计展示。</w:t>
            </w:r>
          </w:p>
          <w:p>
            <w:pPr>
              <w:pStyle w:val="19"/>
              <w:spacing w:line="360" w:lineRule="auto"/>
              <w:ind w:firstLineChars="200"/>
              <w:rPr>
                <w:rFonts w:ascii="华文仿宋" w:hAnsi="华文仿宋" w:eastAsia="华文仿宋" w:cs="华文仿宋"/>
                <w:bCs w:val="0"/>
                <w:sz w:val="21"/>
                <w:szCs w:val="21"/>
              </w:rPr>
            </w:pPr>
            <w:r>
              <w:rPr>
                <w:rFonts w:hint="eastAsia" w:ascii="华文仿宋" w:hAnsi="华文仿宋" w:eastAsia="华文仿宋" w:cs="华文仿宋"/>
                <w:bCs w:val="0"/>
                <w:sz w:val="21"/>
                <w:szCs w:val="21"/>
              </w:rPr>
              <w:t>（10）教学预警</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教学预警解决的是管理者运用传统模式没办法实时监督的问题，通过教学预警，管理者可以看到目前学校中潜在的问题，做到实时监督，及时整改。</w:t>
            </w:r>
            <w:bookmarkStart w:id="27" w:name="_Toc387755926"/>
            <w:bookmarkStart w:id="28" w:name="_Toc461486203"/>
            <w:bookmarkStart w:id="29" w:name="_Toc387756278"/>
            <w:bookmarkStart w:id="30" w:name="_Toc387155684"/>
          </w:p>
          <w:p>
            <w:pPr>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1.3.学习空间</w:t>
            </w:r>
            <w:bookmarkEnd w:id="27"/>
            <w:bookmarkEnd w:id="28"/>
            <w:bookmarkEnd w:id="29"/>
            <w:bookmarkEnd w:id="30"/>
          </w:p>
          <w:p>
            <w:pPr>
              <w:adjustRightInd w:val="0"/>
              <w:snapToGrid w:val="0"/>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学习、互动、考试、评价等都通过空间完成，教师空间包含所教的课，学生空间包含所学的课。学习空间至少包含以下APP：</w:t>
            </w:r>
          </w:p>
          <w:p>
            <w:pPr>
              <w:adjustRightInd w:val="0"/>
              <w:snapToGrid w:val="0"/>
              <w:spacing w:line="360" w:lineRule="auto"/>
              <w:ind w:firstLine="420" w:firstLineChars="200"/>
              <w:rPr>
                <w:rFonts w:ascii="华文仿宋" w:hAnsi="华文仿宋" w:eastAsia="华文仿宋" w:cs="华文仿宋"/>
                <w:szCs w:val="21"/>
              </w:rPr>
            </w:pPr>
            <w:bookmarkStart w:id="31" w:name="_Toc336383463"/>
            <w:bookmarkStart w:id="32" w:name="_Toc214383467"/>
            <w:r>
              <w:rPr>
                <w:rFonts w:hint="eastAsia" w:ascii="华文仿宋" w:hAnsi="华文仿宋" w:eastAsia="华文仿宋" w:cs="华文仿宋"/>
                <w:szCs w:val="21"/>
              </w:rPr>
              <w:t>（1）云盘</w:t>
            </w:r>
          </w:p>
          <w:p>
            <w:pPr>
              <w:adjustRightInd w:val="0"/>
              <w:snapToGrid w:val="0"/>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可以将文件上传至云盘中，随时随地进行下载，并可以在课程建设时引用云盘的资源。支持共享云盘。</w:t>
            </w:r>
          </w:p>
          <w:bookmarkEnd w:id="31"/>
          <w:bookmarkEnd w:id="32"/>
          <w:p>
            <w:pPr>
              <w:adjustRightInd w:val="0"/>
              <w:snapToGrid w:val="0"/>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（2）小组</w:t>
            </w:r>
          </w:p>
          <w:p>
            <w:pPr>
              <w:adjustRightInd w:val="0"/>
              <w:snapToGrid w:val="0"/>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小组是就某一类话题或兴趣点（例如计算机、电影、电子产品等）跟别人交流的场所。用户可以自己创建小组，可以设定小组名称、介绍、加入的权限，权限包括公开加入、邀请加入、审批加入等。用户可以浏览和发现小组。进入小组后，可以参与小组的讨论，查看小组成员。</w:t>
            </w:r>
          </w:p>
          <w:p>
            <w:pPr>
              <w:tabs>
                <w:tab w:val="left" w:pos="425"/>
              </w:tabs>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（3）PBL教学</w:t>
            </w:r>
          </w:p>
          <w:p>
            <w:pPr>
              <w:adjustRightInd w:val="0"/>
              <w:snapToGrid w:val="0"/>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PBL教学是以问题为基础、以学生为中心、教师为引导、学生自主学习的教学模式。以下功能便于开展此类教学。</w:t>
            </w:r>
          </w:p>
          <w:p>
            <w:pPr>
              <w:tabs>
                <w:tab w:val="left" w:pos="425"/>
              </w:tabs>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（4）个人直播间</w:t>
            </w:r>
          </w:p>
          <w:p>
            <w:pPr>
              <w:adjustRightInd w:val="0"/>
              <w:snapToGrid w:val="0"/>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可以创建直播及进行直播设置及相关统计。</w:t>
            </w:r>
            <w:bookmarkStart w:id="33" w:name="_Toc387755929"/>
            <w:bookmarkStart w:id="34" w:name="_Toc387155687"/>
            <w:bookmarkStart w:id="35" w:name="_Toc387756281"/>
            <w:bookmarkStart w:id="36" w:name="_Toc461486205"/>
          </w:p>
          <w:p>
            <w:pPr>
              <w:adjustRightInd w:val="0"/>
              <w:snapToGrid w:val="0"/>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1.4.网络教学门户</w:t>
            </w:r>
            <w:bookmarkEnd w:id="33"/>
            <w:bookmarkEnd w:id="34"/>
            <w:bookmarkEnd w:id="35"/>
            <w:r>
              <w:rPr>
                <w:rFonts w:hint="eastAsia" w:ascii="华文仿宋" w:hAnsi="华文仿宋" w:eastAsia="华文仿宋" w:cs="华文仿宋"/>
                <w:b/>
                <w:bCs/>
                <w:szCs w:val="21"/>
              </w:rPr>
              <w:t>网站</w:t>
            </w:r>
            <w:bookmarkEnd w:id="36"/>
          </w:p>
          <w:p>
            <w:pPr>
              <w:adjustRightInd w:val="0"/>
              <w:snapToGrid w:val="0"/>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帮助学校建设个性化门户网站，展示学校精品课程，发布新闻公告，活跃班级信息、名师风采展示等，个性化导航栏可以自定义配置。</w:t>
            </w:r>
            <w:bookmarkStart w:id="37" w:name="_Toc461486210"/>
          </w:p>
          <w:p>
            <w:pPr>
              <w:numPr>
                <w:ilvl w:val="0"/>
                <w:numId w:val="2"/>
              </w:numPr>
              <w:adjustRightInd w:val="0"/>
              <w:snapToGrid w:val="0"/>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教学资源库建设</w:t>
            </w:r>
            <w:bookmarkEnd w:id="37"/>
            <w:bookmarkStart w:id="38" w:name="_Toc461486212"/>
          </w:p>
          <w:p>
            <w:pPr>
              <w:adjustRightInd w:val="0"/>
              <w:snapToGrid w:val="0"/>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（1）备课资源库</w:t>
            </w:r>
            <w:bookmarkEnd w:id="38"/>
          </w:p>
          <w:p>
            <w:pPr>
              <w:adjustRightInd w:val="0"/>
              <w:snapToGrid w:val="0"/>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与网络教学平台无缝对接，教师在使用网络教学平台进行课程建设、备课、授课过程中随时可以搜索、引用、无缝插入备课资源库中的资源，全面辅助教师教学和学生学习。可以搜索相关电子书插入到课程，进行在线阅读，可以进行文字摘录。搜索相关学术视频。需要名校、名师的视频及讲座，可以在线进行播放。</w:t>
            </w:r>
          </w:p>
          <w:p>
            <w:pPr>
              <w:adjustRightInd w:val="0"/>
              <w:snapToGrid w:val="0"/>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电子书和学术视频要求必须取得著作权人的授权，没有版权问题。</w:t>
            </w:r>
          </w:p>
          <w:p>
            <w:pPr>
              <w:adjustRightInd w:val="0"/>
              <w:snapToGrid w:val="0"/>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（2）课程资源</w:t>
            </w:r>
          </w:p>
          <w:p>
            <w:pPr>
              <w:adjustRightInd w:val="0"/>
              <w:snapToGrid w:val="0"/>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支持教师从教学资源库中选取同类课程的课件、作业等资源用于备课，支持直接在课件ppt下添加课堂活动，并直接投屏教学。</w:t>
            </w:r>
          </w:p>
          <w:p>
            <w:pPr>
              <w:adjustRightInd w:val="0"/>
              <w:snapToGrid w:val="0"/>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3、教室端要求</w:t>
            </w:r>
          </w:p>
          <w:p>
            <w:pPr>
              <w:spacing w:line="360" w:lineRule="auto"/>
              <w:ind w:firstLine="420" w:firstLineChars="200"/>
              <w:rPr>
                <w:rFonts w:ascii="华文仿宋" w:hAnsi="华文仿宋" w:eastAsia="华文仿宋" w:cs="华文仿宋"/>
                <w:szCs w:val="21"/>
              </w:rPr>
            </w:pPr>
            <w:bookmarkStart w:id="39" w:name="_Toc18733"/>
            <w:bookmarkStart w:id="40" w:name="_Toc514506740"/>
            <w:r>
              <w:rPr>
                <w:rFonts w:hint="eastAsia" w:ascii="华文仿宋" w:hAnsi="华文仿宋" w:eastAsia="华文仿宋" w:cs="华文仿宋"/>
                <w:szCs w:val="21"/>
              </w:rPr>
              <w:t>（1）支持手机端投屏功能且不局限于同个WIFI网络才能实现，不需要使用数据线或其他投屏设备，无需再次下载任何软件，直接实现智慧课堂的进行。</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（2）课程录制：同步课堂和智慧课堂中，教师的教学过程包括不限于：板书、课件、同步的讲课声音等，课程结束后自动保存到教学平台，供学生复习使用。</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（3）教师轻松通过投屏进行签到、选人、抢答等教学环节，并能直接在投屏上展示结果数据。</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（4）支持强大PPT演示功能，PPT投屏演示保留动画效果，播放流畅。PPT文件来源多种渠道，可以通过电脑端把文件直接发送至移动端，提高资源展示的便捷性。</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（5）投屏过程中，教师使用主题讨论，系统根据所有学生的回答自动分析生产数个关键词语。</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（6）教师备课：教师可以在移动端中的活动库中，设置移动教案。按照教学计划，教师可提前在上组织教学内容，有序安排资料推送、签到、问答、抢答、投票等教学活动，方便课堂发放并易于复用。</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（7）页面会有“扫码进班”，尚未加入班级的同学，可以通过扫面班级二维码进入班级。</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（8）支持通过手机端投屏功能把课程相关图片、视频资源直接在投屏上展示。</w:t>
            </w:r>
            <w:bookmarkEnd w:id="39"/>
            <w:bookmarkEnd w:id="40"/>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（9）PPT 演示提供激光笔、聚光灯、画笔功能。</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（10）同步课堂：教师通过移动端进行ppt讲解，并在讲解过程中进行录音，形成ppt画面与录音同步播放的视频资源，支持将录制好的视频插入课程章节。</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（11）要求硬件支持，可以用于替代教室电脑，有usb接口、vga接口等，支持链接U盘、鼠标，内置4g网卡，解决浏览器和网络造成的投屏不稳定问题。</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（12）支持计时器、白板、学生反馈功能。</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（13）支持找资料功能，课堂上可随时检索添加系统自带的专题、学术视频、期刊等资源，并进行投屏展示。</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（14）支持通过电脑端直接发放签到、选人、抢答、投票、讨论等课堂互动，电脑端也可直接调用课程章节、资料、云盘的教学资源。</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（15）课堂互动功能即可在电脑上编辑ppt下的活动及发起课堂互动，也可以在手机端发起，两端同步互联。</w:t>
            </w:r>
          </w:p>
          <w:p>
            <w:pPr>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4、移动端要求</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（1）具有移动客户端，支持iOS和Android操作系统，用于手机、Pad等智能移动终端中，实现在线移动学习。</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（2）PC端与移动端的学习进度保持同步，学生在任何终端上，都可以实现学习记录的持续性，系统也可对任何终端的学习行为进行监控。</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（3）按照教学计划，可在移动端组织教学内容，有序安排资料推送、签到、问答、抢答、投票等教学活动，可实现互动内容课堂发放并复用。</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（4）教师可以发布课堂签到，学生直接用手机通过扫描二维码、输入签到手势，或输入教师分享的邀请码等方式进行签到，可以通过获取学生的地理位置实现位置签到。</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（5）教师可以在课堂上发布问题，通过抢答进行提问，学生同时在手机收到抢答请求进行抢答。</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（6）教师可通过随机选人功能选择学生回答问题，并可以将选择结果投屏显示。</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（7）教师可以在课堂上实时发布调查问卷，学生通过移动端进行投票。教师端可以立即统计投票结果。</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（8）可基于课程形成师生互动交流群，实时进行即时通讯，进行讨论与交流。</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 xml:space="preserve">（9）教师可以编辑问答题并可将题目发布到学生端，学生可以回答问题并提交，教师可以实时查看学生提交结果。 </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（11）教师和学生可以开展话题讨论，利用发帖形式进行小组话题交流。</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（12）教师在课前对资料进行云盘存储，课堂上可以利用云盘功能选择和自己课程相关的资料进行资料推送，推送完成后参与教学的学生和教师都可以查看资料的详细内容。</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（13）学生在移动端进行视频学习时，系统自动记录所有学习行为，完成视频学习任务点后系统自动同步学习记录与PC端相同。同时将视频学习成绩计算后加入综合成绩中。</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14）学生通过移动端作业功能可以查看作业列表，作业列表支持标示待做作业和已完成、已过期作业展示。学生可以通过本功能支持待做作业在移动端完成。支持查看已完成作业的批阅状态和最后得分，支持查看作业答案。</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（15）教师可以通过手机在课程中发布考试试卷和查看考试分项统计结果，学生同样可以通过移动端进行在线考试和查看考试信息。</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（16）学生的课堂签到情况、课堂表现等都以积分形式形成评价，可转换为平时成绩。在线课程的学习同时记录作业成绩、考试成绩、按照老师设计的成绩权重给出综合评价。</w:t>
            </w:r>
          </w:p>
          <w:p>
            <w:pPr>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5、管理端要求</w:t>
            </w:r>
          </w:p>
          <w:p>
            <w:pPr>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5.1后台统计分析</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课程统计</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全校课程的建课时间、所属学期、课程状态、所属院系等课程基础信息显示。课程下的资源、作业、考试等课程建设数据。课程访问量、作业平均分、课程活动等运行数据。课程下每个班级的基础信息及班级的运行数据。</w:t>
            </w:r>
            <w:bookmarkStart w:id="41" w:name="_Toc28271"/>
          </w:p>
          <w:p>
            <w:pPr>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5.2大数据展示屏</w:t>
            </w:r>
            <w:bookmarkEnd w:id="41"/>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（1）</w:t>
            </w:r>
            <w:r>
              <w:rPr>
                <w:rStyle w:val="20"/>
                <w:rFonts w:hint="eastAsia" w:ascii="华文仿宋" w:hAnsi="华文仿宋" w:eastAsia="华文仿宋" w:cs="华文仿宋"/>
                <w:szCs w:val="21"/>
              </w:rPr>
              <w:t>今日动态</w:t>
            </w:r>
          </w:p>
          <w:p>
            <w:pPr>
              <w:pStyle w:val="9"/>
              <w:shd w:val="clear" w:color="auto" w:fill="FFFFFF"/>
              <w:spacing w:before="0" w:beforeAutospacing="0" w:after="0" w:afterAutospacing="0" w:line="360" w:lineRule="auto"/>
              <w:ind w:firstLine="420" w:firstLineChars="200"/>
              <w:jc w:val="both"/>
              <w:rPr>
                <w:rFonts w:ascii="华文仿宋" w:hAnsi="华文仿宋" w:eastAsia="华文仿宋" w:cs="华文仿宋"/>
                <w:color w:val="000000"/>
                <w:sz w:val="21"/>
                <w:szCs w:val="21"/>
              </w:rPr>
            </w:pPr>
            <w:r>
              <w:rPr>
                <w:rFonts w:hint="eastAsia" w:ascii="华文仿宋" w:hAnsi="华文仿宋" w:eastAsia="华文仿宋" w:cs="华文仿宋"/>
                <w:color w:val="000000"/>
                <w:sz w:val="21"/>
                <w:szCs w:val="21"/>
              </w:rPr>
              <w:t>包括今日教师资源上传量、今日学生签到率、今日上线师生人数及运行课程，运行班级数今日师生活动数、师生活动类型分布，较为活跃的院系、课程及师生实时动态，给管理者呈现今日的实时动态。</w:t>
            </w:r>
          </w:p>
          <w:p>
            <w:pPr>
              <w:pStyle w:val="9"/>
              <w:shd w:val="clear" w:color="auto" w:fill="FFFFFF"/>
              <w:spacing w:before="0" w:beforeAutospacing="0" w:after="0" w:afterAutospacing="0" w:line="360" w:lineRule="auto"/>
              <w:ind w:firstLine="420" w:firstLineChars="200"/>
              <w:jc w:val="both"/>
              <w:rPr>
                <w:rFonts w:ascii="华文仿宋" w:hAnsi="华文仿宋" w:eastAsia="华文仿宋" w:cs="华文仿宋"/>
                <w:sz w:val="21"/>
                <w:szCs w:val="21"/>
              </w:rPr>
            </w:pPr>
            <w:r>
              <w:rPr>
                <w:rFonts w:hint="eastAsia" w:ascii="华文仿宋" w:hAnsi="华文仿宋" w:eastAsia="华文仿宋" w:cs="华文仿宋"/>
                <w:color w:val="000000"/>
                <w:sz w:val="21"/>
                <w:szCs w:val="21"/>
              </w:rPr>
              <w:t>（2）</w:t>
            </w:r>
            <w:r>
              <w:rPr>
                <w:rStyle w:val="20"/>
                <w:rFonts w:hint="eastAsia" w:ascii="华文仿宋" w:hAnsi="华文仿宋" w:eastAsia="华文仿宋" w:cs="华文仿宋"/>
                <w:sz w:val="21"/>
                <w:szCs w:val="21"/>
              </w:rPr>
              <w:t>整体概况</w:t>
            </w:r>
          </w:p>
          <w:p>
            <w:pPr>
              <w:pStyle w:val="9"/>
              <w:shd w:val="clear" w:color="auto" w:fill="FFFFFF"/>
              <w:spacing w:before="0" w:beforeAutospacing="0" w:after="0" w:afterAutospacing="0" w:line="360" w:lineRule="auto"/>
              <w:ind w:firstLine="420" w:firstLineChars="200"/>
              <w:jc w:val="both"/>
              <w:rPr>
                <w:rFonts w:ascii="华文仿宋" w:hAnsi="华文仿宋" w:eastAsia="华文仿宋" w:cs="华文仿宋"/>
                <w:color w:val="000000"/>
                <w:sz w:val="21"/>
                <w:szCs w:val="21"/>
              </w:rPr>
            </w:pPr>
            <w:r>
              <w:rPr>
                <w:rFonts w:hint="eastAsia" w:ascii="华文仿宋" w:hAnsi="华文仿宋" w:eastAsia="华文仿宋" w:cs="华文仿宋"/>
                <w:color w:val="000000"/>
                <w:sz w:val="21"/>
                <w:szCs w:val="21"/>
              </w:rPr>
              <w:t>以课程维度，展示平台的本学期活跃课程数量、近7日运行课程院系排行对比、近30天课程访问量变化趋势。</w:t>
            </w:r>
          </w:p>
          <w:p>
            <w:pPr>
              <w:pStyle w:val="9"/>
              <w:shd w:val="clear" w:color="auto" w:fill="FFFFFF"/>
              <w:spacing w:before="0" w:beforeAutospacing="0" w:after="0" w:afterAutospacing="0" w:line="360" w:lineRule="auto"/>
              <w:ind w:firstLine="420" w:firstLineChars="200"/>
              <w:jc w:val="both"/>
              <w:rPr>
                <w:rFonts w:ascii="华文仿宋" w:hAnsi="华文仿宋" w:eastAsia="华文仿宋" w:cs="华文仿宋"/>
                <w:color w:val="000000"/>
                <w:sz w:val="21"/>
                <w:szCs w:val="21"/>
              </w:rPr>
            </w:pPr>
            <w:r>
              <w:rPr>
                <w:rStyle w:val="21"/>
                <w:rFonts w:hint="eastAsia" w:ascii="华文仿宋" w:hAnsi="华文仿宋" w:eastAsia="华文仿宋" w:cs="华文仿宋"/>
                <w:b w:val="0"/>
                <w:bCs w:val="0"/>
                <w:sz w:val="21"/>
                <w:szCs w:val="21"/>
              </w:rPr>
              <w:t>（3）签到监控</w:t>
            </w:r>
          </w:p>
          <w:p>
            <w:pPr>
              <w:pStyle w:val="9"/>
              <w:shd w:val="clear" w:color="auto" w:fill="FFFFFF"/>
              <w:spacing w:before="0" w:beforeAutospacing="0" w:after="0" w:afterAutospacing="0" w:line="360" w:lineRule="auto"/>
              <w:ind w:firstLine="420" w:firstLineChars="200"/>
              <w:jc w:val="both"/>
              <w:rPr>
                <w:rFonts w:ascii="华文仿宋" w:hAnsi="华文仿宋" w:eastAsia="华文仿宋" w:cs="华文仿宋"/>
                <w:color w:val="000000"/>
                <w:sz w:val="21"/>
                <w:szCs w:val="21"/>
              </w:rPr>
            </w:pPr>
            <w:r>
              <w:rPr>
                <w:rFonts w:hint="eastAsia" w:ascii="华文仿宋" w:hAnsi="华文仿宋" w:eastAsia="华文仿宋" w:cs="华文仿宋"/>
                <w:color w:val="000000"/>
                <w:sz w:val="21"/>
                <w:szCs w:val="21"/>
              </w:rPr>
              <w:t>全校学生整体签到率、各课程签到率排行、各院系近一月签到率排行、近一月每日签到走势对比。近一月签到院系、班级排行榜、今日上课班级签到排行榜、今日签到学生排行榜实时动态。</w:t>
            </w:r>
          </w:p>
          <w:p>
            <w:pPr>
              <w:pStyle w:val="9"/>
              <w:shd w:val="clear" w:color="auto" w:fill="FFFFFF"/>
              <w:spacing w:before="0" w:beforeAutospacing="0" w:after="0" w:afterAutospacing="0" w:line="360" w:lineRule="auto"/>
              <w:ind w:firstLine="420" w:firstLineChars="200"/>
              <w:jc w:val="both"/>
              <w:rPr>
                <w:rFonts w:ascii="华文仿宋" w:hAnsi="华文仿宋" w:eastAsia="华文仿宋" w:cs="华文仿宋"/>
                <w:sz w:val="21"/>
                <w:szCs w:val="21"/>
              </w:rPr>
            </w:pPr>
            <w:r>
              <w:rPr>
                <w:rFonts w:hint="eastAsia" w:ascii="华文仿宋" w:hAnsi="华文仿宋" w:eastAsia="华文仿宋" w:cs="华文仿宋"/>
                <w:color w:val="000000"/>
                <w:sz w:val="21"/>
                <w:szCs w:val="21"/>
              </w:rPr>
              <w:t>（4）</w:t>
            </w:r>
            <w:r>
              <w:rPr>
                <w:rStyle w:val="20"/>
                <w:rFonts w:hint="eastAsia" w:ascii="华文仿宋" w:hAnsi="华文仿宋" w:eastAsia="华文仿宋" w:cs="华文仿宋"/>
                <w:sz w:val="21"/>
                <w:szCs w:val="21"/>
              </w:rPr>
              <w:t>课堂活动</w:t>
            </w:r>
          </w:p>
          <w:p>
            <w:pPr>
              <w:pStyle w:val="9"/>
              <w:shd w:val="clear" w:color="auto" w:fill="FFFFFF"/>
              <w:spacing w:before="0" w:beforeAutospacing="0" w:after="0" w:afterAutospacing="0" w:line="360" w:lineRule="auto"/>
              <w:ind w:firstLine="420" w:firstLineChars="200"/>
              <w:jc w:val="both"/>
              <w:rPr>
                <w:rFonts w:ascii="华文仿宋" w:hAnsi="华文仿宋" w:eastAsia="华文仿宋" w:cs="华文仿宋"/>
                <w:color w:val="000000"/>
                <w:sz w:val="21"/>
                <w:szCs w:val="21"/>
              </w:rPr>
            </w:pPr>
            <w:r>
              <w:rPr>
                <w:rFonts w:hint="eastAsia" w:ascii="华文仿宋" w:hAnsi="华文仿宋" w:eastAsia="华文仿宋" w:cs="华文仿宋"/>
                <w:color w:val="000000"/>
                <w:sz w:val="21"/>
                <w:szCs w:val="21"/>
              </w:rPr>
              <w:t>统计展示近30天课堂活动总数量、课堂活动中的投票、选人、评分、问卷、主题讨论、分组任务每一个互动类型的教师发布情况、学生完成情况。</w:t>
            </w:r>
          </w:p>
          <w:p>
            <w:pPr>
              <w:pStyle w:val="9"/>
              <w:shd w:val="clear" w:color="auto" w:fill="FFFFFF"/>
              <w:spacing w:before="0" w:beforeAutospacing="0" w:after="0" w:afterAutospacing="0" w:line="360" w:lineRule="auto"/>
              <w:ind w:firstLine="420" w:firstLineChars="200"/>
              <w:jc w:val="both"/>
              <w:rPr>
                <w:rFonts w:ascii="华文仿宋" w:hAnsi="华文仿宋" w:eastAsia="华文仿宋" w:cs="华文仿宋"/>
                <w:color w:val="000000"/>
                <w:sz w:val="21"/>
                <w:szCs w:val="21"/>
              </w:rPr>
            </w:pPr>
            <w:r>
              <w:rPr>
                <w:rFonts w:hint="eastAsia" w:ascii="华文仿宋" w:hAnsi="华文仿宋" w:eastAsia="华文仿宋" w:cs="华文仿宋"/>
                <w:color w:val="000000"/>
                <w:sz w:val="21"/>
                <w:szCs w:val="21"/>
              </w:rPr>
              <w:t>课堂活动数院系排行、师生课堂活动趋势、课堂活动数最多的5门课程、近30日课堂活动数，参与的师生人数统计。</w:t>
            </w:r>
          </w:p>
          <w:p>
            <w:pPr>
              <w:pStyle w:val="9"/>
              <w:shd w:val="clear" w:color="auto" w:fill="FFFFFF"/>
              <w:spacing w:before="0" w:beforeAutospacing="0" w:after="0" w:afterAutospacing="0" w:line="360" w:lineRule="auto"/>
              <w:ind w:firstLine="420" w:firstLineChars="200"/>
              <w:jc w:val="both"/>
              <w:rPr>
                <w:rFonts w:ascii="华文仿宋" w:hAnsi="华文仿宋" w:eastAsia="华文仿宋" w:cs="华文仿宋"/>
                <w:sz w:val="21"/>
                <w:szCs w:val="21"/>
              </w:rPr>
            </w:pPr>
            <w:r>
              <w:rPr>
                <w:rFonts w:hint="eastAsia" w:ascii="华文仿宋" w:hAnsi="华文仿宋" w:eastAsia="华文仿宋" w:cs="华文仿宋"/>
                <w:color w:val="000000"/>
                <w:sz w:val="21"/>
                <w:szCs w:val="21"/>
              </w:rPr>
              <w:t>（5）</w:t>
            </w:r>
            <w:r>
              <w:rPr>
                <w:rStyle w:val="20"/>
                <w:rFonts w:hint="eastAsia" w:ascii="华文仿宋" w:hAnsi="华文仿宋" w:eastAsia="华文仿宋" w:cs="华文仿宋"/>
                <w:sz w:val="21"/>
                <w:szCs w:val="21"/>
              </w:rPr>
              <w:t>活跃度监控</w:t>
            </w:r>
          </w:p>
          <w:p>
            <w:pPr>
              <w:pStyle w:val="9"/>
              <w:shd w:val="clear" w:color="auto" w:fill="FFFFFF"/>
              <w:spacing w:before="0" w:beforeAutospacing="0" w:after="0" w:afterAutospacing="0" w:line="360" w:lineRule="auto"/>
              <w:ind w:firstLine="420" w:firstLineChars="200"/>
              <w:jc w:val="both"/>
              <w:rPr>
                <w:rFonts w:ascii="华文仿宋" w:hAnsi="华文仿宋" w:eastAsia="华文仿宋" w:cs="华文仿宋"/>
                <w:color w:val="000000"/>
                <w:sz w:val="21"/>
                <w:szCs w:val="21"/>
              </w:rPr>
            </w:pPr>
            <w:r>
              <w:rPr>
                <w:rFonts w:hint="eastAsia" w:ascii="华文仿宋" w:hAnsi="华文仿宋" w:eastAsia="华文仿宋" w:cs="华文仿宋"/>
                <w:color w:val="000000"/>
                <w:sz w:val="21"/>
                <w:szCs w:val="21"/>
              </w:rPr>
              <w:t>统计了近7日师生活动数、近7日活跃师生人数、近7日活跃课程及班级数、近7日活跃院系排行、活跃课程排行及近24小时师生活跃趋势变化情况、近7日活跃师生榜。</w:t>
            </w:r>
          </w:p>
          <w:p>
            <w:pPr>
              <w:pStyle w:val="9"/>
              <w:shd w:val="clear" w:color="auto" w:fill="FFFFFF"/>
              <w:spacing w:before="0" w:beforeAutospacing="0" w:after="0" w:afterAutospacing="0" w:line="360" w:lineRule="auto"/>
              <w:ind w:firstLine="420" w:firstLineChars="200"/>
              <w:jc w:val="both"/>
              <w:rPr>
                <w:rFonts w:ascii="华文仿宋" w:hAnsi="华文仿宋" w:eastAsia="华文仿宋" w:cs="华文仿宋"/>
                <w:sz w:val="21"/>
                <w:szCs w:val="21"/>
              </w:rPr>
            </w:pPr>
            <w:r>
              <w:rPr>
                <w:rFonts w:hint="eastAsia" w:ascii="华文仿宋" w:hAnsi="华文仿宋" w:eastAsia="华文仿宋" w:cs="华文仿宋"/>
                <w:color w:val="000000"/>
                <w:sz w:val="21"/>
                <w:szCs w:val="21"/>
              </w:rPr>
              <w:t>（6）</w:t>
            </w:r>
            <w:r>
              <w:rPr>
                <w:rStyle w:val="20"/>
                <w:rFonts w:hint="eastAsia" w:ascii="华文仿宋" w:hAnsi="华文仿宋" w:eastAsia="华文仿宋" w:cs="华文仿宋"/>
                <w:sz w:val="21"/>
                <w:szCs w:val="21"/>
              </w:rPr>
              <w:t>资源监控</w:t>
            </w:r>
          </w:p>
          <w:p>
            <w:pPr>
              <w:pStyle w:val="9"/>
              <w:shd w:val="clear" w:color="auto" w:fill="FFFFFF"/>
              <w:spacing w:before="0" w:beforeAutospacing="0" w:after="0" w:afterAutospacing="0" w:line="360" w:lineRule="auto"/>
              <w:ind w:firstLine="420" w:firstLineChars="200"/>
              <w:jc w:val="both"/>
              <w:rPr>
                <w:rFonts w:ascii="华文仿宋" w:hAnsi="华文仿宋" w:eastAsia="华文仿宋" w:cs="华文仿宋"/>
                <w:color w:val="000000"/>
                <w:sz w:val="21"/>
                <w:szCs w:val="21"/>
              </w:rPr>
            </w:pPr>
            <w:r>
              <w:rPr>
                <w:rFonts w:hint="eastAsia" w:ascii="华文仿宋" w:hAnsi="华文仿宋" w:eastAsia="华文仿宋" w:cs="华文仿宋"/>
                <w:color w:val="000000"/>
                <w:sz w:val="21"/>
                <w:szCs w:val="21"/>
              </w:rPr>
              <w:t>统计全校题库量、资源总量、资源类型及占比、近3天资源增长趋势、全校题库建设情况，题库总量及各个题型占比、教师资源上传排行榜。</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（7）直播</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在日常工作中，可对部门、学院等重要会议进行在线直播，支持会议签到、投票环节，高效对会议进行管理，打破传统会议室的壁垒，使得老师在出差或休假等无法到现场参会的情况下，依然可以了解重要会议内容</w:t>
            </w:r>
            <w:bookmarkStart w:id="42" w:name="_Toc19697"/>
            <w:bookmarkStart w:id="43" w:name="_Toc29231"/>
            <w:bookmarkStart w:id="44" w:name="_Toc513560576"/>
            <w:r>
              <w:rPr>
                <w:rFonts w:hint="eastAsia" w:ascii="华文仿宋" w:hAnsi="华文仿宋" w:eastAsia="华文仿宋" w:cs="华文仿宋"/>
                <w:color w:val="000000"/>
                <w:szCs w:val="21"/>
              </w:rPr>
              <w:t>。</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（8）智能审批</w:t>
            </w:r>
            <w:bookmarkEnd w:id="42"/>
            <w:bookmarkEnd w:id="43"/>
            <w:bookmarkEnd w:id="44"/>
          </w:p>
          <w:p>
            <w:pPr>
              <w:spacing w:line="360" w:lineRule="auto"/>
              <w:ind w:firstLine="420" w:firstLineChars="200"/>
              <w:rPr>
                <w:rFonts w:ascii="华文仿宋" w:hAnsi="华文仿宋" w:eastAsia="华文仿宋" w:cs="华文仿宋"/>
                <w:szCs w:val="21"/>
              </w:rPr>
            </w:pPr>
            <w:bookmarkStart w:id="45" w:name="_Toc5571"/>
            <w:bookmarkStart w:id="46" w:name="_Toc32436"/>
            <w:r>
              <w:rPr>
                <w:rFonts w:hint="eastAsia" w:ascii="华文仿宋" w:hAnsi="华文仿宋" w:eastAsia="华文仿宋" w:cs="华文仿宋"/>
                <w:szCs w:val="21"/>
              </w:rPr>
              <w:t>在日常工作中，可对部门、学院等重要会议进行在线直播，打破传统会议室的壁垒，使得老师在出差或休假等无法到现场参会的情况下，依然可以了解重要会议内容</w:t>
            </w:r>
            <w:bookmarkStart w:id="47" w:name="_Toc513560578"/>
            <w:r>
              <w:rPr>
                <w:rFonts w:hint="eastAsia" w:ascii="华文仿宋" w:hAnsi="华文仿宋" w:eastAsia="华文仿宋" w:cs="华文仿宋"/>
                <w:color w:val="000000"/>
                <w:szCs w:val="21"/>
              </w:rPr>
              <w:t>。</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（9）资料共享</w:t>
            </w:r>
            <w:bookmarkEnd w:id="45"/>
            <w:bookmarkEnd w:id="46"/>
            <w:bookmarkEnd w:id="47"/>
          </w:p>
          <w:p>
            <w:pPr>
              <w:widowControl/>
              <w:spacing w:line="360" w:lineRule="auto"/>
              <w:ind w:firstLine="420" w:firstLineChars="200"/>
              <w:rPr>
                <w:rFonts w:ascii="华文仿宋" w:hAnsi="华文仿宋" w:eastAsia="华文仿宋" w:cs="华文仿宋"/>
                <w:b/>
                <w:bCs/>
                <w:szCs w:val="21"/>
                <w:lang w:bidi="ar"/>
              </w:rPr>
            </w:pPr>
            <w:r>
              <w:rPr>
                <w:rFonts w:hint="eastAsia" w:ascii="华文仿宋" w:hAnsi="华文仿宋" w:eastAsia="华文仿宋" w:cs="华文仿宋"/>
                <w:szCs w:val="21"/>
              </w:rPr>
              <w:t>平台需提供远程云盘服务，便于学校内部文件资料的互通共享。同时，支持教师在课前和课堂上可以选择和自己课程相关的价值资料进行资料推送，推送完成后再课程和互动窗口学生和教师都可以查看资料的详细内容。</w:t>
            </w:r>
          </w:p>
        </w:tc>
        <w:tc>
          <w:tcPr>
            <w:tcW w:w="496" w:type="dxa"/>
            <w:shd w:val="clear" w:color="auto" w:fill="auto"/>
            <w:vAlign w:val="center"/>
          </w:tcPr>
          <w:p>
            <w:pPr>
              <w:widowControl/>
              <w:jc w:val="center"/>
              <w:rPr>
                <w:rFonts w:ascii="华文仿宋" w:hAnsi="华文仿宋" w:eastAsia="华文仿宋" w:cs="华文仿宋"/>
                <w:b/>
                <w:bCs/>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shd w:val="clear" w:color="auto" w:fill="auto"/>
            <w:vAlign w:val="center"/>
          </w:tcPr>
          <w:p>
            <w:pPr>
              <w:widowControl/>
              <w:jc w:val="center"/>
              <w:rPr>
                <w:rFonts w:ascii="华文仿宋" w:hAnsi="华文仿宋" w:eastAsia="华文仿宋" w:cs="华文仿宋"/>
                <w:szCs w:val="21"/>
                <w:lang w:bidi="ar"/>
              </w:rPr>
            </w:pPr>
            <w:r>
              <w:rPr>
                <w:rFonts w:hint="eastAsia" w:ascii="华文仿宋" w:hAnsi="华文仿宋" w:eastAsia="华文仿宋" w:cs="华文仿宋"/>
                <w:szCs w:val="21"/>
                <w:lang w:bidi="ar"/>
              </w:rPr>
              <w:t>2.</w:t>
            </w:r>
          </w:p>
        </w:tc>
        <w:tc>
          <w:tcPr>
            <w:tcW w:w="792" w:type="dxa"/>
            <w:shd w:val="clear" w:color="auto" w:fill="auto"/>
            <w:vAlign w:val="center"/>
          </w:tcPr>
          <w:p>
            <w:pPr>
              <w:widowControl/>
              <w:jc w:val="center"/>
              <w:textAlignment w:val="center"/>
              <w:rPr>
                <w:rFonts w:ascii="华文仿宋" w:hAnsi="华文仿宋" w:eastAsia="华文仿宋" w:cs="华文仿宋"/>
                <w:kern w:val="0"/>
                <w:szCs w:val="21"/>
                <w:lang w:bidi="ar"/>
              </w:rPr>
            </w:pPr>
            <w:r>
              <w:rPr>
                <w:rFonts w:hint="eastAsia" w:ascii="华文仿宋" w:hAnsi="华文仿宋" w:eastAsia="华文仿宋" w:cs="华文仿宋"/>
                <w:kern w:val="0"/>
                <w:szCs w:val="21"/>
                <w:lang w:bidi="ar"/>
              </w:rPr>
              <w:t>实习实训管理系统运维服务</w:t>
            </w:r>
          </w:p>
        </w:tc>
        <w:tc>
          <w:tcPr>
            <w:tcW w:w="816" w:type="dxa"/>
            <w:shd w:val="clear" w:color="auto" w:fill="auto"/>
            <w:vAlign w:val="center"/>
          </w:tcPr>
          <w:p>
            <w:pPr>
              <w:widowControl/>
              <w:jc w:val="center"/>
              <w:textAlignment w:val="center"/>
              <w:rPr>
                <w:rFonts w:ascii="华文仿宋" w:hAnsi="华文仿宋" w:eastAsia="华文仿宋" w:cs="华文仿宋"/>
                <w:kern w:val="0"/>
                <w:szCs w:val="21"/>
                <w:lang w:bidi="ar"/>
              </w:rPr>
            </w:pPr>
            <w:r>
              <w:rPr>
                <w:rFonts w:hint="eastAsia" w:ascii="华文仿宋" w:hAnsi="华文仿宋" w:eastAsia="华文仿宋" w:cs="华文仿宋"/>
                <w:kern w:val="0"/>
                <w:szCs w:val="21"/>
                <w:lang w:bidi="ar"/>
              </w:rPr>
              <w:t>套</w:t>
            </w:r>
          </w:p>
        </w:tc>
        <w:tc>
          <w:tcPr>
            <w:tcW w:w="744" w:type="dxa"/>
            <w:shd w:val="clear" w:color="auto" w:fill="auto"/>
            <w:vAlign w:val="center"/>
          </w:tcPr>
          <w:p>
            <w:pPr>
              <w:widowControl/>
              <w:jc w:val="center"/>
              <w:textAlignment w:val="center"/>
              <w:rPr>
                <w:rFonts w:ascii="华文仿宋" w:hAnsi="华文仿宋" w:eastAsia="华文仿宋" w:cs="华文仿宋"/>
                <w:kern w:val="0"/>
                <w:szCs w:val="21"/>
                <w:lang w:bidi="ar"/>
              </w:rPr>
            </w:pPr>
            <w:r>
              <w:rPr>
                <w:rFonts w:hint="eastAsia" w:ascii="华文仿宋" w:hAnsi="华文仿宋" w:eastAsia="华文仿宋" w:cs="华文仿宋"/>
                <w:kern w:val="0"/>
                <w:szCs w:val="21"/>
                <w:lang w:bidi="ar"/>
              </w:rPr>
              <w:t>1</w:t>
            </w:r>
          </w:p>
        </w:tc>
        <w:tc>
          <w:tcPr>
            <w:tcW w:w="6634" w:type="dxa"/>
            <w:shd w:val="clear" w:color="auto" w:fill="auto"/>
            <w:vAlign w:val="center"/>
          </w:tcPr>
          <w:p>
            <w:pPr>
              <w:pStyle w:val="3"/>
              <w:keepNext w:val="0"/>
              <w:keepLines w:val="0"/>
              <w:spacing w:before="0" w:after="0" w:line="360" w:lineRule="auto"/>
              <w:ind w:firstLine="422" w:firstLineChars="200"/>
              <w:rPr>
                <w:rFonts w:ascii="华文仿宋" w:hAnsi="华文仿宋" w:eastAsia="华文仿宋" w:cs="华文仿宋"/>
                <w:sz w:val="21"/>
                <w:szCs w:val="21"/>
              </w:rPr>
            </w:pPr>
            <w:r>
              <w:rPr>
                <w:rFonts w:hint="eastAsia" w:ascii="华文仿宋" w:hAnsi="华文仿宋" w:eastAsia="华文仿宋" w:cs="华文仿宋"/>
                <w:sz w:val="21"/>
                <w:szCs w:val="21"/>
              </w:rPr>
              <w:t>（一）实习管理模块：</w:t>
            </w:r>
          </w:p>
          <w:p>
            <w:pPr>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szCs w:val="21"/>
              </w:rPr>
              <w:t>平台</w:t>
            </w:r>
            <w:r>
              <w:rPr>
                <w:rFonts w:hint="eastAsia" w:ascii="华文仿宋" w:hAnsi="华文仿宋" w:eastAsia="华文仿宋" w:cs="华文仿宋"/>
                <w:color w:val="000000"/>
                <w:szCs w:val="21"/>
              </w:rPr>
              <w:t>可以进行所有实习期间学生可以按照校内校外指导教师的本门实习课程要求进行提交实习日志实习总结，实习成果，指导教师会根据线上线下情况进行评阅与答疑指导。进行即时互动，并对整个实习期学习任务进行形成性评价和考核。主要分为：考勤管理、实习过程管理、管理评估、即时通讯管理、门户系统和统一认证。</w:t>
            </w:r>
          </w:p>
          <w:p>
            <w:pPr>
              <w:spacing w:line="360" w:lineRule="auto"/>
              <w:ind w:firstLine="422" w:firstLineChars="200"/>
              <w:rPr>
                <w:rFonts w:ascii="华文仿宋" w:hAnsi="华文仿宋" w:eastAsia="华文仿宋" w:cs="华文仿宋"/>
                <w:b/>
                <w:szCs w:val="21"/>
              </w:rPr>
            </w:pPr>
            <w:r>
              <w:rPr>
                <w:rFonts w:hint="eastAsia" w:ascii="华文仿宋" w:hAnsi="华文仿宋" w:eastAsia="华文仿宋" w:cs="华文仿宋"/>
                <w:b/>
                <w:szCs w:val="21"/>
              </w:rPr>
              <w:t>1.实习信息及考勤管理：</w:t>
            </w:r>
          </w:p>
          <w:p>
            <w:pPr>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color w:val="000000"/>
                <w:szCs w:val="21"/>
              </w:rPr>
              <w:t>1）支持学生自主实习，上传实习单位及岗位相关信息。</w:t>
            </w:r>
          </w:p>
          <w:p>
            <w:pPr>
              <w:spacing w:line="360" w:lineRule="auto"/>
              <w:ind w:firstLine="420" w:firstLineChars="200"/>
              <w:rPr>
                <w:rFonts w:ascii="华文仿宋" w:hAnsi="华文仿宋" w:eastAsia="华文仿宋" w:cs="华文仿宋"/>
                <w:color w:val="000000"/>
                <w:szCs w:val="21"/>
                <w:shd w:val="clear" w:color="auto" w:fill="FFFFFF"/>
              </w:rPr>
            </w:pPr>
            <w:r>
              <w:rPr>
                <w:rFonts w:hint="eastAsia" w:ascii="华文仿宋" w:hAnsi="华文仿宋" w:eastAsia="华文仿宋" w:cs="华文仿宋"/>
                <w:color w:val="000000"/>
                <w:szCs w:val="21"/>
              </w:rPr>
              <w:t>2）支持学生对单位信息和个人信息修改编辑功能，</w:t>
            </w:r>
            <w:r>
              <w:rPr>
                <w:rFonts w:hint="eastAsia" w:ascii="华文仿宋" w:hAnsi="华文仿宋" w:eastAsia="华文仿宋" w:cs="华文仿宋"/>
                <w:color w:val="000000"/>
                <w:szCs w:val="21"/>
                <w:shd w:val="clear" w:color="auto" w:fill="FFFFFF"/>
              </w:rPr>
              <w:t>岗位名称、公司名称、上班地点、上下班时间等信息提交更改信息后，由教师审核功。</w:t>
            </w:r>
          </w:p>
          <w:p>
            <w:pPr>
              <w:spacing w:line="360" w:lineRule="auto"/>
              <w:ind w:firstLine="420" w:firstLineChars="200"/>
              <w:rPr>
                <w:rFonts w:ascii="华文仿宋" w:hAnsi="华文仿宋" w:eastAsia="华文仿宋" w:cs="华文仿宋"/>
                <w:color w:val="000000"/>
                <w:szCs w:val="21"/>
                <w:shd w:val="clear" w:color="auto" w:fill="FFFFFF"/>
              </w:rPr>
            </w:pPr>
            <w:r>
              <w:rPr>
                <w:rFonts w:hint="eastAsia" w:ascii="华文仿宋" w:hAnsi="华文仿宋" w:eastAsia="华文仿宋" w:cs="华文仿宋"/>
                <w:color w:val="000000"/>
                <w:szCs w:val="21"/>
              </w:rPr>
              <w:t>3）支持批量指定学生实习单位实习。</w:t>
            </w:r>
          </w:p>
          <w:p>
            <w:pPr>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szCs w:val="21"/>
              </w:rPr>
              <w:t>4）</w:t>
            </w:r>
            <w:r>
              <w:rPr>
                <w:rFonts w:hint="eastAsia" w:ascii="华文仿宋" w:hAnsi="华文仿宋" w:eastAsia="华文仿宋" w:cs="华文仿宋"/>
                <w:color w:val="000000"/>
                <w:szCs w:val="21"/>
              </w:rPr>
              <w:t>支持学生移动端签到，自主实习可自行设定上下班时间，打卡地点，完成考勤。</w:t>
            </w:r>
          </w:p>
          <w:p>
            <w:pPr>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color w:val="000000"/>
                <w:szCs w:val="21"/>
              </w:rPr>
              <w:t>5）支持学生签到地点小范围内微调。</w:t>
            </w:r>
          </w:p>
          <w:p>
            <w:pPr>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color w:val="000000"/>
                <w:szCs w:val="21"/>
              </w:rPr>
              <w:t>6）支持签到预警：学生连续几天不在同一地点签到，系统自动推送预警通知。</w:t>
            </w:r>
          </w:p>
          <w:p>
            <w:pPr>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color w:val="000000"/>
                <w:szCs w:val="21"/>
              </w:rPr>
              <w:t>7）教师查看每一个学生签到考勤情况，查看正常签到学生和签到异常学生情况，按时间点查看学生签到状态统计。</w:t>
            </w:r>
          </w:p>
          <w:p>
            <w:pPr>
              <w:spacing w:line="360" w:lineRule="auto"/>
              <w:ind w:firstLine="422" w:firstLineChars="200"/>
              <w:rPr>
                <w:rFonts w:ascii="华文仿宋" w:hAnsi="华文仿宋" w:eastAsia="华文仿宋" w:cs="华文仿宋"/>
                <w:b/>
                <w:szCs w:val="21"/>
              </w:rPr>
            </w:pPr>
            <w:r>
              <w:rPr>
                <w:rFonts w:hint="eastAsia" w:ascii="华文仿宋" w:hAnsi="华文仿宋" w:eastAsia="华文仿宋" w:cs="华文仿宋"/>
                <w:b/>
                <w:szCs w:val="21"/>
              </w:rPr>
              <w:t>2.实习计划管理：</w:t>
            </w:r>
          </w:p>
          <w:p>
            <w:pPr>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color w:val="000000"/>
                <w:szCs w:val="21"/>
              </w:rPr>
              <w:t>1）支持实习学生在线周报，月报填写，汇报实习情况，可以作为考核的一部分成绩权重。</w:t>
            </w:r>
          </w:p>
          <w:p>
            <w:pPr>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color w:val="000000"/>
                <w:szCs w:val="21"/>
              </w:rPr>
              <w:t>2）支持实习学生总结的提交，得到教师批阅反馈。</w:t>
            </w:r>
          </w:p>
          <w:p>
            <w:pPr>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color w:val="000000"/>
                <w:szCs w:val="21"/>
              </w:rPr>
              <w:t>3）支持教师批阅日报、周报、月报快捷回复。</w:t>
            </w:r>
          </w:p>
          <w:p>
            <w:pPr>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color w:val="000000"/>
                <w:szCs w:val="21"/>
              </w:rPr>
              <w:t>4）支持教师移动端学生管理，查看所有指导的学生实习的信息，家庭信息，实习公司信息。</w:t>
            </w:r>
          </w:p>
          <w:p>
            <w:pPr>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color w:val="000000"/>
                <w:szCs w:val="21"/>
              </w:rPr>
              <w:t>5）支持查看周报和月报完成情况，可对周报和月报进行批阅。支持快捷回复，对不符合要求可打回重新提交，支持手动预警，自定义设置日周月报是否开启，审核方式为通过制或打分制，每几周上传一次周报，允许补录几周前的报告及学生最少填写字数。</w:t>
            </w:r>
          </w:p>
          <w:p>
            <w:pPr>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color w:val="000000"/>
                <w:szCs w:val="21"/>
              </w:rPr>
              <w:t>6）支持批阅实习总结和评价学生实习成果，并以权重形式给学生成绩。</w:t>
            </w:r>
          </w:p>
          <w:p>
            <w:pPr>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color w:val="000000"/>
                <w:szCs w:val="21"/>
              </w:rPr>
              <w:t>7）支持教师对所有活动完成不好的学生进行督促功能。</w:t>
            </w:r>
          </w:p>
          <w:p>
            <w:pPr>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color w:val="000000"/>
                <w:szCs w:val="21"/>
              </w:rPr>
              <w:t>8）支持教师移动端岗位批量审核。</w:t>
            </w:r>
          </w:p>
          <w:p>
            <w:pPr>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color w:val="000000"/>
                <w:szCs w:val="21"/>
              </w:rPr>
              <w:t>9）支持学生提交三方协议和保险等材料，提交内容支持自定义。</w:t>
            </w:r>
          </w:p>
          <w:p>
            <w:pPr>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color w:val="000000"/>
                <w:szCs w:val="21"/>
              </w:rPr>
              <w:t>10）支持指标库应用，可以设置评价教师和企业的指标。</w:t>
            </w:r>
          </w:p>
          <w:p>
            <w:pPr>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color w:val="000000"/>
                <w:szCs w:val="21"/>
              </w:rPr>
              <w:t>11）支持根据实习班级分配情况，在线创建实习群组（实习虚拟班级），并可同步给每个实习群组分配负责的指导老师。实习群组学生名单可在线进行编辑修改、添加删除。</w:t>
            </w:r>
          </w:p>
          <w:p>
            <w:pPr>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color w:val="000000"/>
                <w:szCs w:val="21"/>
              </w:rPr>
              <w:t>12）实习数据大屏：包括实习生省内省外分布情况，单位数、岗位数、指导教师数、实习学生数、学生实习率、今日学生签到数、签到率、各院系实习率、签到排行及实习报告提交情况，并可查看教师/学生实时动态。</w:t>
            </w:r>
          </w:p>
          <w:p>
            <w:pPr>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color w:val="000000"/>
                <w:szCs w:val="21"/>
              </w:rPr>
              <w:t>13）实习教师个人报告：教师登录PC端个人报告，查看所带人数、指导天数、学员在岗率、学生签到率，报告提交数、批阅数、提交率、处理率及学生详情模块，并支持导出。</w:t>
            </w:r>
          </w:p>
          <w:p>
            <w:pPr>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color w:val="000000"/>
                <w:szCs w:val="21"/>
              </w:rPr>
              <w:t>14）实习学生个人报告：学生登录PC端个人报告，查看个人签到率，日周月报提交详情，报告提交率、通过率，签到记录，签到类型统计及成绩详情，并支持导出。</w:t>
            </w:r>
          </w:p>
          <w:p>
            <w:pPr>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color w:val="000000"/>
                <w:szCs w:val="21"/>
              </w:rPr>
              <w:t>15）实习课程：提供实习课程资源，学生可在实习期在线学习并完成相应课程活动，如作业、讨论、考试等。</w:t>
            </w:r>
          </w:p>
          <w:p>
            <w:pPr>
              <w:spacing w:line="360" w:lineRule="auto"/>
              <w:ind w:firstLine="422" w:firstLineChars="200"/>
              <w:rPr>
                <w:rFonts w:ascii="华文仿宋" w:hAnsi="华文仿宋" w:eastAsia="华文仿宋" w:cs="华文仿宋"/>
                <w:b/>
                <w:color w:val="000000"/>
                <w:szCs w:val="21"/>
              </w:rPr>
            </w:pPr>
            <w:r>
              <w:rPr>
                <w:rFonts w:hint="eastAsia" w:ascii="华文仿宋" w:hAnsi="华文仿宋" w:eastAsia="华文仿宋" w:cs="华文仿宋"/>
                <w:b/>
                <w:color w:val="000000"/>
                <w:szCs w:val="21"/>
              </w:rPr>
              <w:t>3.管理评估：</w:t>
            </w:r>
          </w:p>
          <w:p>
            <w:pPr>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color w:val="000000"/>
                <w:szCs w:val="21"/>
              </w:rPr>
              <w:t>1）系统管理员可在管理后台自主设定平台登录界面背景图片和LOGO，上传成功后学校登陆界面即展示位相应的背景图和logo。</w:t>
            </w:r>
          </w:p>
          <w:p>
            <w:pPr>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color w:val="000000"/>
                <w:szCs w:val="21"/>
              </w:rPr>
              <w:t>2）系统支持不同计划的学生实习数据同步保存展示。可在线切换查看不同计划的学生实习数据、实习记录信息。不同计划的学生可同时在平台登录使用。</w:t>
            </w:r>
          </w:p>
          <w:p>
            <w:pPr>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color w:val="000000"/>
                <w:szCs w:val="21"/>
              </w:rPr>
              <w:t>3）支持用户基本信息管理，可对实习指导教师基础数据管理、校外指导教师和实习学生管理。支持一位教师赋予多个角色。</w:t>
            </w:r>
          </w:p>
          <w:p>
            <w:pPr>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color w:val="000000"/>
                <w:szCs w:val="21"/>
              </w:rPr>
              <w:t>4）支持管理员管理，支持管理员权限分配管理，支持二级院系管理员设置，只能管理该院系下所有实习内容。</w:t>
            </w:r>
          </w:p>
          <w:p>
            <w:pPr>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color w:val="000000"/>
                <w:szCs w:val="21"/>
              </w:rPr>
              <w:t>5）平台需提供管理每个院系实习的截止时间，设定每个计划学生成绩的权重管理，指定每个院系下指导教师管理学生，查看实习学生的实习状态。实习异动时可移除操作。</w:t>
            </w:r>
          </w:p>
          <w:p>
            <w:pPr>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color w:val="000000"/>
                <w:szCs w:val="21"/>
              </w:rPr>
              <w:t>6）支持管理员对实习公司的管理，实习岗位的管理，可操作增添改删等权限，支持查看按公司和职位的查看学生实习情况。</w:t>
            </w:r>
          </w:p>
          <w:p>
            <w:pPr>
              <w:tabs>
                <w:tab w:val="left" w:pos="3510"/>
              </w:tabs>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color w:val="000000"/>
                <w:szCs w:val="21"/>
              </w:rPr>
              <w:t>7）支持对企业实习岗位管理，添加岗位信息，对已添加的信息进行编辑、删除，设置实习公司简介设置，岗位要求信息等内容，设定每个岗位的签到时间、地点。支持发布岗位学生自主申请实习的功能。</w:t>
            </w:r>
          </w:p>
          <w:p>
            <w:pPr>
              <w:tabs>
                <w:tab w:val="left" w:pos="3510"/>
              </w:tabs>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color w:val="000000"/>
                <w:szCs w:val="21"/>
              </w:rPr>
              <w:t>8）支持学生自主实习岗位审批，对学生自主申请的实习公司和实习岗位进行审批，支持按照批次审批，支持查看岗位基本信息及已申请人数、审核通过人数情况。</w:t>
            </w:r>
          </w:p>
          <w:p>
            <w:pPr>
              <w:tabs>
                <w:tab w:val="left" w:pos="3510"/>
              </w:tabs>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color w:val="000000"/>
                <w:szCs w:val="21"/>
              </w:rPr>
              <w:t>9）支持自主实习管理，管理实习企业、联系人等相关信息，进行删除、同意、重新审批等操作。</w:t>
            </w:r>
            <w:r>
              <w:rPr>
                <w:rFonts w:hint="eastAsia" w:ascii="华文仿宋" w:hAnsi="华文仿宋" w:eastAsia="华文仿宋" w:cs="华文仿宋"/>
                <w:color w:val="000000"/>
                <w:szCs w:val="21"/>
                <w:shd w:val="clear" w:color="auto" w:fill="FFFFFF"/>
              </w:rPr>
              <w:t>每个批次的实习公司管理，公司类型分为后台录入或学生自主申请，可以对应查看公司的岗位列表和公司详情信息。</w:t>
            </w:r>
          </w:p>
          <w:p>
            <w:pPr>
              <w:tabs>
                <w:tab w:val="left" w:pos="3510"/>
              </w:tabs>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color w:val="000000"/>
                <w:szCs w:val="21"/>
              </w:rPr>
              <w:t>10）</w:t>
            </w:r>
            <w:r>
              <w:rPr>
                <w:rFonts w:hint="eastAsia" w:ascii="华文仿宋" w:hAnsi="华文仿宋" w:eastAsia="华文仿宋" w:cs="华文仿宋"/>
                <w:szCs w:val="21"/>
              </w:rPr>
              <w:t>平</w:t>
            </w:r>
            <w:r>
              <w:rPr>
                <w:rFonts w:hint="eastAsia" w:ascii="华文仿宋" w:hAnsi="华文仿宋" w:eastAsia="华文仿宋" w:cs="华文仿宋"/>
                <w:color w:val="000000"/>
                <w:szCs w:val="21"/>
              </w:rPr>
              <w:t>台要求具备能够管理上传的实习总结及佐证材料，能够查看批阅上传资料，显示资料提交时间。</w:t>
            </w:r>
          </w:p>
          <w:p>
            <w:pPr>
              <w:tabs>
                <w:tab w:val="left" w:pos="3510"/>
              </w:tabs>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color w:val="000000"/>
                <w:szCs w:val="21"/>
              </w:rPr>
              <w:t>11）实现学生实习申请变更功能，提供实习变更申请审批、终止申请审批等功能。</w:t>
            </w:r>
          </w:p>
          <w:p>
            <w:pPr>
              <w:tabs>
                <w:tab w:val="left" w:pos="3510"/>
              </w:tabs>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color w:val="000000"/>
                <w:szCs w:val="21"/>
              </w:rPr>
              <w:t>12）支持教师能够监测到每位学生的学习过程数据，具有可视化学习行为分析统计报告，具有按时间线列表的详尽个体学生学习行为记录报告，查看周报提交率、周报通过率。</w:t>
            </w:r>
          </w:p>
          <w:p>
            <w:pPr>
              <w:tabs>
                <w:tab w:val="left" w:pos="3510"/>
              </w:tabs>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color w:val="000000"/>
                <w:szCs w:val="21"/>
              </w:rPr>
              <w:t>13）针对全校实习各类信息进行分类汇总、统计分析，并以图文形式进行展示 :</w:t>
            </w:r>
          </w:p>
          <w:p>
            <w:pPr>
              <w:tabs>
                <w:tab w:val="left" w:pos="3510"/>
              </w:tabs>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color w:val="000000"/>
                <w:szCs w:val="21"/>
              </w:rPr>
              <w:t>①统计展示平台学生、指导教师登录使用情况,支持实习状态的查询，实习学生所占比例，并已饼状图等图表形式展现。</w:t>
            </w:r>
          </w:p>
          <w:p>
            <w:pPr>
              <w:tabs>
                <w:tab w:val="left" w:pos="3510"/>
              </w:tabs>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color w:val="000000"/>
                <w:szCs w:val="21"/>
              </w:rPr>
              <w:t>②针对学生评价教师、评价企业的结果进行统计，汇总出学生对教师满意度、对企业满意度。</w:t>
            </w:r>
          </w:p>
          <w:p>
            <w:pPr>
              <w:tabs>
                <w:tab w:val="left" w:pos="3510"/>
              </w:tabs>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color w:val="000000"/>
                <w:szCs w:val="21"/>
              </w:rPr>
              <w:t>③统计展示学生实习签到信息，可以查看签到率、签到情况统计、签到率排名前五。</w:t>
            </w:r>
          </w:p>
          <w:p>
            <w:pPr>
              <w:tabs>
                <w:tab w:val="left" w:pos="3510"/>
              </w:tabs>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color w:val="000000"/>
                <w:szCs w:val="21"/>
              </w:rPr>
              <w:t>④统计展示学生实习状态，显示实习中、审核中、未申请、已终止四种状态。</w:t>
            </w:r>
          </w:p>
          <w:p>
            <w:pPr>
              <w:tabs>
                <w:tab w:val="left" w:pos="3510"/>
              </w:tabs>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color w:val="000000"/>
                <w:szCs w:val="21"/>
              </w:rPr>
              <w:t>⑤支持大数据按时间统计，分析学生实习期间周报和月报提交率、月报通过率，并对提交率底的情况进行预警。</w:t>
            </w:r>
          </w:p>
          <w:p>
            <w:pPr>
              <w:tabs>
                <w:tab w:val="left" w:pos="3510"/>
              </w:tabs>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color w:val="000000"/>
                <w:szCs w:val="21"/>
              </w:rPr>
              <w:t>⑥支持大数据分析统计按专业统计学生详情，包括按院系、专业、班级、实习时间、签到率、周报月报提交情况、总结情况、教师评分情况和实习成绩获得情况进行统计分析。</w:t>
            </w:r>
          </w:p>
          <w:p>
            <w:pPr>
              <w:tabs>
                <w:tab w:val="left" w:pos="3510"/>
              </w:tabs>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color w:val="000000"/>
                <w:szCs w:val="21"/>
              </w:rPr>
              <w:t>⑦支持大数据分析统计按院系统计教师详情，，包括院系、专业、指导的班级、所带实习学生数、周报和月报批阅率、在岗情况、学生平均签到率、周报提交率、总结提交率和学生成绩获得情况进行统计分析。</w:t>
            </w:r>
          </w:p>
          <w:p>
            <w:pPr>
              <w:tabs>
                <w:tab w:val="left" w:pos="3510"/>
              </w:tabs>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color w:val="000000"/>
                <w:szCs w:val="21"/>
              </w:rPr>
              <w:t>⑧支持大数据统计分析学生实习率、岗位满意率等。</w:t>
            </w:r>
          </w:p>
          <w:p>
            <w:pPr>
              <w:tabs>
                <w:tab w:val="left" w:pos="3510"/>
              </w:tabs>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color w:val="000000"/>
                <w:szCs w:val="21"/>
              </w:rPr>
              <w:t>14）支持实习概况数据的一键导出。</w:t>
            </w:r>
          </w:p>
          <w:p>
            <w:pPr>
              <w:tabs>
                <w:tab w:val="left" w:pos="3510"/>
              </w:tabs>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color w:val="000000"/>
                <w:szCs w:val="21"/>
              </w:rPr>
              <w:t>15）考核评价：支持指标库及问卷库，发放评价时提供多角色考核评价功能，可以为实习中参与的角色，如学生、教师（学校指导教师、企业指导教师）、企业提供相互间的考核评价支持，灵活选择评价问卷。学校可以根据专业性质的不同制定符合个性化的考核评价，考核评价选项及权重可以按要求自定义。</w:t>
            </w:r>
          </w:p>
          <w:p>
            <w:pPr>
              <w:tabs>
                <w:tab w:val="left" w:pos="3510"/>
              </w:tabs>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color w:val="000000"/>
                <w:szCs w:val="21"/>
              </w:rPr>
              <w:t>16）请假申请：支持设置不通请假天数由不通级别的审核员审批。学生可通过APP提交请假申请，缺勤的原因可以按类区分包括：病假、事假、公假等，可上传佐证图片，添加请假理由，提交请假的原因待老师审核查看。</w:t>
            </w:r>
          </w:p>
          <w:p>
            <w:pPr>
              <w:tabs>
                <w:tab w:val="left" w:pos="3510"/>
              </w:tabs>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color w:val="000000"/>
                <w:szCs w:val="21"/>
              </w:rPr>
              <w:t>17）签到豁免：学生可通过APP提交签到豁免申请，教师审核学生提交的签到豁免记录，审核通过后，学生在豁免期内的签到状态默认为正常。</w:t>
            </w:r>
          </w:p>
          <w:p>
            <w:pPr>
              <w:spacing w:line="360" w:lineRule="auto"/>
              <w:ind w:firstLine="422" w:firstLineChars="200"/>
              <w:rPr>
                <w:rFonts w:ascii="华文仿宋" w:hAnsi="华文仿宋" w:eastAsia="华文仿宋" w:cs="华文仿宋"/>
                <w:b/>
                <w:color w:val="000000"/>
                <w:szCs w:val="21"/>
              </w:rPr>
            </w:pPr>
            <w:r>
              <w:rPr>
                <w:rFonts w:hint="eastAsia" w:ascii="华文仿宋" w:hAnsi="华文仿宋" w:eastAsia="华文仿宋" w:cs="华文仿宋"/>
                <w:b/>
                <w:color w:val="000000"/>
                <w:szCs w:val="21"/>
              </w:rPr>
              <w:t>4.实习互动通讯：</w:t>
            </w:r>
          </w:p>
          <w:p>
            <w:pPr>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color w:val="000000"/>
                <w:szCs w:val="21"/>
              </w:rPr>
              <w:t>1）支持学生以私信消息，通知，实习小组交流等方式随时随地与学校、教师、同学保持良好的互动和交流。</w:t>
            </w:r>
          </w:p>
          <w:p>
            <w:pPr>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color w:val="000000"/>
                <w:szCs w:val="21"/>
              </w:rPr>
              <w:t>2）支持教师发送通知，并可查看实习学生已读和未读名单。</w:t>
            </w:r>
          </w:p>
          <w:p>
            <w:pPr>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szCs w:val="21"/>
              </w:rPr>
              <w:t>3）</w:t>
            </w:r>
            <w:r>
              <w:rPr>
                <w:rFonts w:hint="eastAsia" w:ascii="华文仿宋" w:hAnsi="华文仿宋" w:eastAsia="华文仿宋" w:cs="华文仿宋"/>
                <w:color w:val="000000"/>
                <w:szCs w:val="21"/>
              </w:rPr>
              <w:t>支持实习小组发送学习资源，发送学习话题，支持统计小组查看统计功能，学生活跃程度，发言互动讨论次数，学习资料查看情况等。</w:t>
            </w:r>
          </w:p>
          <w:p>
            <w:pPr>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color w:val="000000"/>
                <w:szCs w:val="21"/>
              </w:rPr>
              <w:t>4）支持学习笔记记录分享，点赞转发朋友圈和qq空间等功能。</w:t>
            </w:r>
          </w:p>
          <w:p>
            <w:pPr>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szCs w:val="21"/>
              </w:rPr>
              <w:t>5）</w:t>
            </w:r>
            <w:r>
              <w:rPr>
                <w:rFonts w:hint="eastAsia" w:ascii="华文仿宋" w:hAnsi="华文仿宋" w:eastAsia="华文仿宋" w:cs="华文仿宋"/>
                <w:color w:val="000000"/>
                <w:szCs w:val="21"/>
              </w:rPr>
              <w:t>教师具备云存储空间，每人至少100G，方便教师存储实习相关资料。</w:t>
            </w:r>
          </w:p>
          <w:p>
            <w:pPr>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color w:val="000000"/>
                <w:szCs w:val="21"/>
              </w:rPr>
              <w:t>6）支持指导教师可发起视频直播，与实习中学生进行交流，并能够设置回看。</w:t>
            </w:r>
          </w:p>
          <w:p>
            <w:pPr>
              <w:spacing w:line="360" w:lineRule="auto"/>
              <w:ind w:firstLine="422" w:firstLineChars="200"/>
              <w:rPr>
                <w:rFonts w:ascii="华文仿宋" w:hAnsi="华文仿宋" w:eastAsia="华文仿宋" w:cs="华文仿宋"/>
                <w:b/>
                <w:szCs w:val="21"/>
              </w:rPr>
            </w:pPr>
            <w:r>
              <w:rPr>
                <w:rFonts w:hint="eastAsia" w:ascii="华文仿宋" w:hAnsi="华文仿宋" w:eastAsia="华文仿宋" w:cs="华文仿宋"/>
                <w:b/>
                <w:szCs w:val="21"/>
              </w:rPr>
              <w:t>5.移动实习：</w:t>
            </w:r>
          </w:p>
          <w:p>
            <w:pPr>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szCs w:val="21"/>
              </w:rPr>
              <w:t>1</w:t>
            </w:r>
            <w:r>
              <w:rPr>
                <w:rFonts w:hint="eastAsia" w:ascii="华文仿宋" w:hAnsi="华文仿宋" w:eastAsia="华文仿宋" w:cs="华文仿宋"/>
                <w:color w:val="000000"/>
                <w:szCs w:val="21"/>
              </w:rPr>
              <w:t>）支持教师移动端扩展资源推送，海量的专题，图书，期刊，报纸，杂志，视频讲座等有版权资源免费观看。支持收藏到书房随时断电续看。</w:t>
            </w:r>
          </w:p>
          <w:p>
            <w:pPr>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color w:val="000000"/>
                <w:szCs w:val="21"/>
              </w:rPr>
              <w:t>2）支持定时开放名师名家直播活动。</w:t>
            </w:r>
          </w:p>
          <w:p>
            <w:pPr>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color w:val="000000"/>
                <w:szCs w:val="21"/>
              </w:rPr>
              <w:t>3）教师轻松通过投屏进行签到、选人、抢答等教学环节，并能直接在投屏上展示结果数据。</w:t>
            </w:r>
          </w:p>
          <w:p>
            <w:pPr>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color w:val="000000"/>
                <w:szCs w:val="21"/>
              </w:rPr>
              <w:t>4）支持强大PPT演示功能，PPT投屏演示保留动画效果，播放流畅。支持移动端PPT在线批注，并同步显示在电脑端。</w:t>
            </w:r>
          </w:p>
          <w:p>
            <w:pPr>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color w:val="000000"/>
                <w:szCs w:val="21"/>
              </w:rPr>
              <w:t>5）支持通过手机端投屏功能把课程相关图片、视频资源直接在投屏上展示。</w:t>
            </w:r>
          </w:p>
          <w:p>
            <w:pPr>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color w:val="000000"/>
                <w:szCs w:val="21"/>
              </w:rPr>
              <w:t>6）支持手机端督促未签到学生。</w:t>
            </w:r>
          </w:p>
          <w:p>
            <w:pPr>
              <w:pStyle w:val="3"/>
              <w:keepNext w:val="0"/>
              <w:keepLines w:val="0"/>
              <w:spacing w:before="0" w:after="0" w:line="360" w:lineRule="auto"/>
              <w:ind w:firstLine="422" w:firstLineChars="200"/>
              <w:rPr>
                <w:rFonts w:ascii="华文仿宋" w:hAnsi="华文仿宋" w:eastAsia="华文仿宋" w:cs="华文仿宋"/>
                <w:sz w:val="21"/>
                <w:szCs w:val="21"/>
              </w:rPr>
            </w:pPr>
            <w:r>
              <w:rPr>
                <w:rFonts w:hint="eastAsia" w:ascii="华文仿宋" w:hAnsi="华文仿宋" w:eastAsia="华文仿宋" w:cs="华文仿宋"/>
                <w:sz w:val="21"/>
                <w:szCs w:val="21"/>
              </w:rPr>
              <w:t>（二）实训管理模块：</w:t>
            </w:r>
          </w:p>
          <w:p>
            <w:pPr>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szCs w:val="21"/>
              </w:rPr>
              <w:t>平台</w:t>
            </w:r>
            <w:r>
              <w:rPr>
                <w:rFonts w:hint="eastAsia" w:ascii="华文仿宋" w:hAnsi="华文仿宋" w:eastAsia="华文仿宋" w:cs="华文仿宋"/>
                <w:color w:val="000000"/>
                <w:szCs w:val="21"/>
              </w:rPr>
              <w:t>支持学生、教师预约，指导教师可在管理系统中评阅作业和报告，进行辅导答疑，师生进行即时互动，并对整个实训期学习计划进行形成性评价和考核。主要分为：基地管理、实训计划管理、实训室管理、资产管理、耗材管理、成绩管理、即时通讯管理、移动实训和统一认证。</w:t>
            </w:r>
          </w:p>
          <w:p>
            <w:pPr>
              <w:spacing w:line="360" w:lineRule="auto"/>
              <w:ind w:firstLine="422" w:firstLineChars="200"/>
              <w:rPr>
                <w:rFonts w:ascii="华文仿宋" w:hAnsi="华文仿宋" w:eastAsia="华文仿宋" w:cs="华文仿宋"/>
                <w:b/>
                <w:szCs w:val="21"/>
              </w:rPr>
            </w:pPr>
            <w:r>
              <w:rPr>
                <w:rFonts w:hint="eastAsia" w:ascii="华文仿宋" w:hAnsi="华文仿宋" w:eastAsia="华文仿宋" w:cs="华文仿宋"/>
                <w:b/>
                <w:szCs w:val="21"/>
              </w:rPr>
              <w:t>1.实训基础数据管理</w:t>
            </w:r>
          </w:p>
          <w:p>
            <w:pPr>
              <w:pStyle w:val="5"/>
              <w:spacing w:line="360" w:lineRule="auto"/>
              <w:ind w:firstLineChars="200"/>
              <w:rPr>
                <w:rFonts w:ascii="华文仿宋" w:hAnsi="华文仿宋" w:eastAsia="华文仿宋" w:cs="华文仿宋"/>
                <w:color w:val="000000"/>
                <w:szCs w:val="21"/>
              </w:rPr>
            </w:pPr>
            <w:r>
              <w:rPr>
                <w:rFonts w:hint="eastAsia" w:ascii="华文仿宋" w:hAnsi="华文仿宋" w:eastAsia="华文仿宋" w:cs="华文仿宋"/>
                <w:color w:val="000000"/>
                <w:szCs w:val="21"/>
              </w:rPr>
              <w:t>平台具备实训课程管理、实训室管理、实训资产管理、耗材管理、资产统计、实训室情况统计、大数据统计分析可视化、系统用户角色与权限可自定义设定等功能。</w:t>
            </w:r>
          </w:p>
          <w:p>
            <w:pPr>
              <w:spacing w:line="360" w:lineRule="auto"/>
              <w:ind w:firstLine="422" w:firstLineChars="200"/>
              <w:rPr>
                <w:rFonts w:ascii="华文仿宋" w:hAnsi="华文仿宋" w:eastAsia="华文仿宋" w:cs="华文仿宋"/>
                <w:b/>
                <w:szCs w:val="21"/>
              </w:rPr>
            </w:pPr>
            <w:r>
              <w:rPr>
                <w:rFonts w:hint="eastAsia" w:ascii="华文仿宋" w:hAnsi="华文仿宋" w:eastAsia="华文仿宋" w:cs="华文仿宋"/>
                <w:b/>
                <w:szCs w:val="21"/>
              </w:rPr>
              <w:t>2.实训基地管理</w:t>
            </w:r>
          </w:p>
          <w:p>
            <w:pPr>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color w:val="000000"/>
                <w:szCs w:val="21"/>
              </w:rPr>
              <w:t>可对实训基地目录进行增删改查，包括名称、性质、面向院系、基地负责人、面积、工位数、概述等数据，支持计划管理、实训室管理、资产管理、耗材管理、成绩管理、数据统计等实训管理。</w:t>
            </w:r>
          </w:p>
          <w:p>
            <w:pPr>
              <w:spacing w:line="360" w:lineRule="auto"/>
              <w:ind w:firstLine="422" w:firstLineChars="200"/>
              <w:rPr>
                <w:rFonts w:ascii="华文仿宋" w:hAnsi="华文仿宋" w:eastAsia="华文仿宋" w:cs="华文仿宋"/>
                <w:b/>
                <w:szCs w:val="21"/>
              </w:rPr>
            </w:pPr>
            <w:r>
              <w:rPr>
                <w:rFonts w:hint="eastAsia" w:ascii="华文仿宋" w:hAnsi="华文仿宋" w:eastAsia="华文仿宋" w:cs="华文仿宋"/>
                <w:b/>
                <w:szCs w:val="21"/>
              </w:rPr>
              <w:t>3.实习计划管理</w:t>
            </w:r>
          </w:p>
          <w:p>
            <w:pPr>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color w:val="000000"/>
                <w:szCs w:val="21"/>
              </w:rPr>
              <w:t>支持对接教务系统自动创建实训计划。学校管理员也可手动新建实训计划，主要包含“实训计划名称”、“学年学期”、“实训计划时间”、“参与院系、专业、班级”、“参与实训室”、“指导教师”、“实训说明”等字段，实训计划创建完成后，教师及学员可查看实训计划，并根据实训计划在实训室进行实训，教师可上传实训室耗材使用情况。（以下7条为一大项技术参数）</w:t>
            </w:r>
          </w:p>
          <w:p>
            <w:pPr>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color w:val="000000"/>
                <w:szCs w:val="21"/>
              </w:rPr>
              <w:t>①实训计划创建。</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②创建实训计划过程中系统可自动检测实训室、设备、器械、耗材、人员工位等资源冲突情况。</w:t>
            </w:r>
          </w:p>
          <w:p>
            <w:pPr>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color w:val="000000"/>
                <w:szCs w:val="21"/>
              </w:rPr>
              <w:t>③教师可根据任务状态筛查，查看计划的完成情况，包括“全部任务”、“未开始任务”、“进行中任务”“已结束任务”四个状态。</w:t>
            </w:r>
          </w:p>
          <w:p>
            <w:pPr>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color w:val="000000"/>
                <w:szCs w:val="21"/>
              </w:rPr>
              <w:t>④提供预览计划详情，查看开课时间段及实训室等信息。</w:t>
            </w:r>
          </w:p>
          <w:p>
            <w:pPr>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color w:val="000000"/>
                <w:szCs w:val="21"/>
              </w:rPr>
              <w:t>⑤实训课程信息以站内信函形式通知相关实训人员。</w:t>
            </w:r>
          </w:p>
          <w:p>
            <w:pPr>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color w:val="000000"/>
                <w:szCs w:val="21"/>
              </w:rPr>
              <w:t>⑥教师可创建实训计划，由管理员进行审核，审核通过后学生可根据自身情况及时间安排进行申请，申请信息同步至教师PC端及移动端，可选择“通过”或“不通过”，学生通过审核后加入实训计划，教师可对学员进行分组管理。</w:t>
            </w:r>
          </w:p>
          <w:p>
            <w:pPr>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color w:val="000000"/>
                <w:szCs w:val="21"/>
              </w:rPr>
              <w:t>⑦管理员或教师创建实训计划后，学生移动端可收到通知，自主选择合理时间段内的计划进行实训，由教师进行审核，审核信息实时同步，并在PC及移动端进行提示，如果审核通过，学生便可参加实训，反之，则显示“不通过”状态。学生通过个人空间可查看自己需要参加的实训计划。</w:t>
            </w:r>
          </w:p>
          <w:p>
            <w:pPr>
              <w:spacing w:line="360" w:lineRule="auto"/>
              <w:ind w:firstLine="422" w:firstLineChars="200"/>
              <w:rPr>
                <w:rFonts w:ascii="华文仿宋" w:hAnsi="华文仿宋" w:eastAsia="华文仿宋" w:cs="华文仿宋"/>
                <w:b/>
                <w:color w:val="000000"/>
                <w:szCs w:val="21"/>
              </w:rPr>
            </w:pPr>
            <w:r>
              <w:rPr>
                <w:rFonts w:hint="eastAsia" w:ascii="华文仿宋" w:hAnsi="华文仿宋" w:eastAsia="华文仿宋" w:cs="华文仿宋"/>
                <w:b/>
                <w:color w:val="000000"/>
                <w:szCs w:val="21"/>
              </w:rPr>
              <w:t>4.实训室管理</w:t>
            </w:r>
          </w:p>
          <w:p>
            <w:pPr>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color w:val="000000"/>
                <w:szCs w:val="21"/>
              </w:rPr>
              <w:t>可监管与记录实训基地下设的多个实训室的资产与耗材，针对每一次实训计划，教师可以上传实训室耗材使用情况，并可查询耗材的使用记录。（以下4条为一大项技术参数）</w:t>
            </w:r>
          </w:p>
          <w:p>
            <w:pPr>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color w:val="000000"/>
                <w:szCs w:val="21"/>
              </w:rPr>
              <w:t>①在每个实训基地里，可对增实训室进行增删改查。</w:t>
            </w:r>
          </w:p>
          <w:p>
            <w:pPr>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color w:val="000000"/>
                <w:szCs w:val="21"/>
              </w:rPr>
              <w:t>②可管理实训室内的实训资产，可进行实训资产、耗材的增删改查。</w:t>
            </w:r>
          </w:p>
          <w:p>
            <w:pPr>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color w:val="000000"/>
                <w:szCs w:val="21"/>
              </w:rPr>
              <w:t>③支持查看每一个实训室内的实训计划。</w:t>
            </w:r>
          </w:p>
          <w:p>
            <w:pPr>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color w:val="000000"/>
                <w:szCs w:val="21"/>
              </w:rPr>
              <w:t>④系统可自动判断学生是否来实训室进行过训练。</w:t>
            </w:r>
          </w:p>
          <w:p>
            <w:pPr>
              <w:spacing w:line="360" w:lineRule="auto"/>
              <w:ind w:firstLine="422" w:firstLineChars="200"/>
              <w:rPr>
                <w:rFonts w:ascii="华文仿宋" w:hAnsi="华文仿宋" w:eastAsia="华文仿宋" w:cs="华文仿宋"/>
                <w:b/>
                <w:color w:val="000000"/>
                <w:szCs w:val="21"/>
              </w:rPr>
            </w:pPr>
            <w:r>
              <w:rPr>
                <w:rFonts w:hint="eastAsia" w:ascii="华文仿宋" w:hAnsi="华文仿宋" w:eastAsia="华文仿宋" w:cs="华文仿宋"/>
                <w:b/>
                <w:color w:val="000000"/>
                <w:szCs w:val="21"/>
              </w:rPr>
              <w:t>5.资产管理</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可创建资产台账，具有资产分类、名称、资产编号、购买价格、数量、单位、总价值、供应商、归属实训室、报废等操作。</w:t>
            </w:r>
            <w:r>
              <w:rPr>
                <w:rFonts w:hint="eastAsia" w:ascii="华文仿宋" w:hAnsi="华文仿宋" w:eastAsia="华文仿宋" w:cs="华文仿宋"/>
                <w:color w:val="000000"/>
                <w:szCs w:val="21"/>
              </w:rPr>
              <w:t>（以下6条为一大项技术参数）</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①管理员可对设备、器械、耗材、视音频设备（显示器、摄像头）等资源进行管理。</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②可新增编辑资源信息，包括类型、数量、供应商、制造商等管理。</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③系统可为每个资源建立记录，教师可进行资源管理及追踪。</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④实训室可绑定/解绑设备、器械、视音频设备。</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⑤可统计资源使用详情，并按照类型、个体查看统计结果。</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⑥可进行资源报废。</w:t>
            </w:r>
          </w:p>
          <w:p>
            <w:pPr>
              <w:spacing w:line="360" w:lineRule="auto"/>
              <w:ind w:firstLine="422" w:firstLineChars="200"/>
              <w:rPr>
                <w:rFonts w:ascii="华文仿宋" w:hAnsi="华文仿宋" w:eastAsia="华文仿宋" w:cs="华文仿宋"/>
                <w:b/>
                <w:szCs w:val="21"/>
              </w:rPr>
            </w:pPr>
            <w:r>
              <w:rPr>
                <w:rFonts w:hint="eastAsia" w:ascii="华文仿宋" w:hAnsi="华文仿宋" w:eastAsia="华文仿宋" w:cs="华文仿宋"/>
                <w:b/>
                <w:szCs w:val="21"/>
              </w:rPr>
              <w:t>6.耗材管理</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耗材管理支持对名称、编号、使用人、规格型号、单位、库存数量、总金额等进行管理，耗材使用过程自动记录并形成数据流水，可以查看和导出耗材使用记录。</w:t>
            </w:r>
          </w:p>
          <w:p>
            <w:pPr>
              <w:spacing w:line="360" w:lineRule="auto"/>
              <w:ind w:firstLine="422" w:firstLineChars="200"/>
              <w:rPr>
                <w:rFonts w:ascii="华文仿宋" w:hAnsi="华文仿宋" w:eastAsia="华文仿宋" w:cs="华文仿宋"/>
                <w:b/>
                <w:color w:val="000000"/>
                <w:szCs w:val="21"/>
              </w:rPr>
            </w:pPr>
            <w:r>
              <w:rPr>
                <w:rFonts w:hint="eastAsia" w:ascii="华文仿宋" w:hAnsi="华文仿宋" w:eastAsia="华文仿宋" w:cs="华文仿宋"/>
                <w:b/>
                <w:color w:val="000000"/>
                <w:szCs w:val="21"/>
              </w:rPr>
              <w:t>7.成绩管理</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能对学生的实习、实训全过程进行考核，涵盖理论学习、实验操做、考勤及实验报告等，教师可配置成绩权重。</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管理员可查看具体某一院系、专业、班级、计划下的整体学生成绩情况，并支持导出等操作。</w:t>
            </w:r>
          </w:p>
          <w:p>
            <w:pPr>
              <w:spacing w:line="360" w:lineRule="auto"/>
              <w:ind w:firstLine="422" w:firstLineChars="200"/>
              <w:rPr>
                <w:rFonts w:ascii="华文仿宋" w:hAnsi="华文仿宋" w:eastAsia="华文仿宋" w:cs="华文仿宋"/>
                <w:b/>
                <w:color w:val="000000"/>
                <w:szCs w:val="21"/>
              </w:rPr>
            </w:pPr>
            <w:r>
              <w:rPr>
                <w:rFonts w:hint="eastAsia" w:ascii="华文仿宋" w:hAnsi="华文仿宋" w:eastAsia="华文仿宋" w:cs="华文仿宋"/>
                <w:b/>
                <w:color w:val="000000"/>
                <w:szCs w:val="21"/>
              </w:rPr>
              <w:t>8.实训过程管理</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支持实训期间全部流程管理，在实训室实训过程中，教师可采用实训系统PC或手机端发起选人、抢答、签到（实时签到、位置签到、拍照签到、手势签到、二维码签到）等课堂活动。教师可对学生所有活动进行查看和管理。</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管理者可以对多个实训批次进行设置，对整个实训过程进行统计分析。</w:t>
            </w:r>
          </w:p>
          <w:p>
            <w:pPr>
              <w:spacing w:line="360" w:lineRule="auto"/>
              <w:ind w:firstLine="422" w:firstLineChars="200"/>
              <w:rPr>
                <w:rFonts w:ascii="华文仿宋" w:hAnsi="华文仿宋" w:eastAsia="华文仿宋" w:cs="华文仿宋"/>
                <w:b/>
                <w:color w:val="000000"/>
                <w:szCs w:val="21"/>
              </w:rPr>
            </w:pPr>
            <w:r>
              <w:rPr>
                <w:rFonts w:hint="eastAsia" w:ascii="华文仿宋" w:hAnsi="华文仿宋" w:eastAsia="华文仿宋" w:cs="华文仿宋"/>
                <w:b/>
                <w:color w:val="000000"/>
                <w:szCs w:val="21"/>
              </w:rPr>
              <w:t>9.实训管理评估</w:t>
            </w:r>
          </w:p>
          <w:p>
            <w:pPr>
              <w:pStyle w:val="5"/>
              <w:spacing w:line="360" w:lineRule="auto"/>
              <w:ind w:firstLineChars="200"/>
              <w:rPr>
                <w:rFonts w:ascii="华文仿宋" w:hAnsi="华文仿宋" w:eastAsia="华文仿宋" w:cs="华文仿宋"/>
                <w:szCs w:val="21"/>
              </w:rPr>
            </w:pPr>
            <w:r>
              <w:rPr>
                <w:rFonts w:hint="eastAsia" w:ascii="华文仿宋" w:hAnsi="华文仿宋" w:eastAsia="华文仿宋" w:cs="华文仿宋"/>
                <w:szCs w:val="21"/>
              </w:rPr>
              <w:t>支持管理员管理权限，包括用户管理（教师，学生，管理员，组织架构）、实训管理（实训计划、审批、实训室、资产、耗材管理、实训过程管理）、评价管理、系统管理、大数据统计分析。</w:t>
            </w:r>
          </w:p>
          <w:p>
            <w:pPr>
              <w:spacing w:line="360" w:lineRule="auto"/>
              <w:ind w:firstLine="422" w:firstLineChars="200"/>
              <w:rPr>
                <w:rFonts w:ascii="华文仿宋" w:hAnsi="华文仿宋" w:eastAsia="华文仿宋" w:cs="华文仿宋"/>
                <w:b/>
                <w:color w:val="000000"/>
                <w:szCs w:val="21"/>
              </w:rPr>
            </w:pPr>
            <w:r>
              <w:rPr>
                <w:rFonts w:hint="eastAsia" w:ascii="华文仿宋" w:hAnsi="华文仿宋" w:eastAsia="华文仿宋" w:cs="华文仿宋"/>
                <w:b/>
                <w:color w:val="000000"/>
                <w:szCs w:val="21"/>
              </w:rPr>
              <w:t>10.教师实训空间：</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可管理全部、未开始、进行中、已结束的实训计划，审核申请参加该实训计划的学员，可对某一计划进行耗材使用量上传，管理端耗材对应减少，可查看耗材使用记录（耗材流水），可对学生实训的理论学习、实验操作、实验报告等进行评分。</w:t>
            </w:r>
          </w:p>
          <w:p>
            <w:pPr>
              <w:spacing w:line="360" w:lineRule="auto"/>
              <w:ind w:firstLine="422" w:firstLineChars="200"/>
              <w:rPr>
                <w:rFonts w:ascii="华文仿宋" w:hAnsi="华文仿宋" w:eastAsia="华文仿宋" w:cs="华文仿宋"/>
                <w:b/>
                <w:color w:val="000000"/>
                <w:szCs w:val="21"/>
              </w:rPr>
            </w:pPr>
            <w:r>
              <w:rPr>
                <w:rFonts w:hint="eastAsia" w:ascii="华文仿宋" w:hAnsi="华文仿宋" w:eastAsia="华文仿宋" w:cs="华文仿宋"/>
                <w:b/>
                <w:color w:val="000000"/>
                <w:szCs w:val="21"/>
              </w:rPr>
              <w:t>11.学生实训空间：</w:t>
            </w:r>
            <w:r>
              <w:rPr>
                <w:rFonts w:hint="eastAsia" w:ascii="华文仿宋" w:hAnsi="华文仿宋" w:eastAsia="华文仿宋" w:cs="华文仿宋"/>
                <w:color w:val="000000"/>
                <w:szCs w:val="21"/>
              </w:rPr>
              <w:t>（以下6条为一大项技术参数）</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①查看自己的实训计划（地点、时间、教师等基本字段）。</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②自主选择某一时间段内的计划进行实训，提交教师审核。</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③审核通过后，学生便可按照实训时间去参加实训。</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④支持手机端、pc端签到、参与课堂活动等操作。</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⑤可查看实训计划是否完成。</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⑥可查看实训分数。</w:t>
            </w:r>
          </w:p>
          <w:p>
            <w:pPr>
              <w:spacing w:line="360" w:lineRule="auto"/>
              <w:ind w:firstLine="422" w:firstLineChars="200"/>
              <w:rPr>
                <w:rFonts w:ascii="华文仿宋" w:hAnsi="华文仿宋" w:eastAsia="华文仿宋" w:cs="华文仿宋"/>
                <w:b/>
                <w:color w:val="000000"/>
                <w:szCs w:val="21"/>
              </w:rPr>
            </w:pPr>
            <w:r>
              <w:rPr>
                <w:rFonts w:hint="eastAsia" w:ascii="华文仿宋" w:hAnsi="华文仿宋" w:eastAsia="华文仿宋" w:cs="华文仿宋"/>
                <w:b/>
                <w:color w:val="000000"/>
                <w:szCs w:val="21"/>
              </w:rPr>
              <w:t>12.公开实训管理</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支持教师可以新建实训计划，手动添加实训计划内学生，并对公开实训所有内容进行管理，包括计划、人员、实训室、耗材等。</w:t>
            </w:r>
          </w:p>
          <w:p>
            <w:pPr>
              <w:spacing w:line="360" w:lineRule="auto"/>
              <w:ind w:firstLine="422" w:firstLineChars="200"/>
              <w:rPr>
                <w:rFonts w:ascii="华文仿宋" w:hAnsi="华文仿宋" w:eastAsia="华文仿宋" w:cs="华文仿宋"/>
                <w:b/>
                <w:szCs w:val="21"/>
              </w:rPr>
            </w:pPr>
            <w:r>
              <w:rPr>
                <w:rFonts w:hint="eastAsia" w:ascii="华文仿宋" w:hAnsi="华文仿宋" w:eastAsia="华文仿宋" w:cs="华文仿宋"/>
                <w:b/>
                <w:szCs w:val="21"/>
              </w:rPr>
              <w:t>13.管理员模块</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支持实训管理员权限分配，超级管理员可以增加、删除、修改教师和学生用户，可以增加或删除实训基地和实训教室、可以编辑、增加和删除实训设备和耗材、能够支持实训计划的增加和删除，可以管理实训课程里的学生，可以管理教学计划内、以及计划外的实训。</w:t>
            </w:r>
          </w:p>
          <w:p>
            <w:pPr>
              <w:spacing w:line="360" w:lineRule="auto"/>
              <w:ind w:firstLine="422" w:firstLineChars="200"/>
              <w:rPr>
                <w:rFonts w:ascii="华文仿宋" w:hAnsi="华文仿宋" w:eastAsia="华文仿宋" w:cs="华文仿宋"/>
                <w:b/>
                <w:color w:val="000000"/>
                <w:szCs w:val="21"/>
              </w:rPr>
            </w:pPr>
            <w:r>
              <w:rPr>
                <w:rFonts w:hint="eastAsia" w:ascii="华文仿宋" w:hAnsi="华文仿宋" w:eastAsia="华文仿宋" w:cs="华文仿宋"/>
                <w:b/>
                <w:color w:val="000000"/>
                <w:szCs w:val="21"/>
              </w:rPr>
              <w:t>14.实训互动通信</w:t>
            </w:r>
          </w:p>
          <w:p>
            <w:pPr>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color w:val="000000"/>
                <w:szCs w:val="21"/>
              </w:rPr>
              <w:t>1.支持学生以私信消息、通知、实训小组等方式与教师、同学进行互动和交流。</w:t>
            </w:r>
          </w:p>
          <w:p>
            <w:pPr>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color w:val="000000"/>
                <w:szCs w:val="21"/>
              </w:rPr>
              <w:t>2.支持教师给班级学生或指定学生发送通知，并可查看实训学生已读和未读名单，并且与PC端数据同步。</w:t>
            </w:r>
          </w:p>
          <w:p>
            <w:pPr>
              <w:pStyle w:val="5"/>
              <w:spacing w:line="360" w:lineRule="auto"/>
              <w:ind w:firstLineChars="200"/>
              <w:rPr>
                <w:rFonts w:ascii="华文仿宋" w:hAnsi="华文仿宋" w:eastAsia="华文仿宋" w:cs="华文仿宋"/>
                <w:szCs w:val="21"/>
              </w:rPr>
            </w:pPr>
            <w:r>
              <w:rPr>
                <w:rFonts w:hint="eastAsia" w:ascii="华文仿宋" w:hAnsi="华文仿宋" w:eastAsia="华文仿宋" w:cs="华文仿宋"/>
                <w:szCs w:val="21"/>
              </w:rPr>
              <w:t>3.学生和指导教师可以进行私信，消息，小组群聊等实时互动，可统计查看小组学生活跃情况，可分享话题、资料和查收通知情况等。</w:t>
            </w:r>
          </w:p>
          <w:p>
            <w:pPr>
              <w:pStyle w:val="5"/>
              <w:spacing w:line="360" w:lineRule="auto"/>
              <w:ind w:firstLineChars="200"/>
              <w:rPr>
                <w:rFonts w:ascii="华文仿宋" w:hAnsi="华文仿宋" w:eastAsia="华文仿宋" w:cs="华文仿宋"/>
                <w:b/>
                <w:bCs/>
                <w:color w:val="000000"/>
                <w:szCs w:val="21"/>
              </w:rPr>
            </w:pPr>
            <w:r>
              <w:rPr>
                <w:rFonts w:hint="eastAsia" w:ascii="华文仿宋" w:hAnsi="华文仿宋" w:eastAsia="华文仿宋" w:cs="华文仿宋"/>
                <w:b/>
                <w:bCs/>
                <w:color w:val="000000"/>
                <w:szCs w:val="21"/>
              </w:rPr>
              <w:t>15.预约提醒</w:t>
            </w:r>
          </w:p>
          <w:p>
            <w:pPr>
              <w:pStyle w:val="5"/>
              <w:spacing w:line="360" w:lineRule="auto"/>
              <w:ind w:firstLineChars="200"/>
              <w:rPr>
                <w:rFonts w:ascii="华文仿宋" w:hAnsi="华文仿宋" w:eastAsia="华文仿宋" w:cs="华文仿宋"/>
                <w:szCs w:val="21"/>
              </w:rPr>
            </w:pPr>
            <w:r>
              <w:rPr>
                <w:rFonts w:hint="eastAsia" w:ascii="华文仿宋" w:hAnsi="华文仿宋" w:eastAsia="华文仿宋" w:cs="华文仿宋"/>
                <w:szCs w:val="21"/>
              </w:rPr>
              <w:t>支持PC端和手机端预约提醒，学生和老师均能够接收到预约和被预约的提醒，教师可查看预约结果与执行结果，管理员可查看校、院、实训基地、实训室预约情况与执行情况。</w:t>
            </w:r>
          </w:p>
          <w:p>
            <w:pPr>
              <w:spacing w:line="360" w:lineRule="auto"/>
              <w:ind w:firstLine="422" w:firstLineChars="200"/>
              <w:rPr>
                <w:rFonts w:ascii="华文仿宋" w:hAnsi="华文仿宋" w:eastAsia="华文仿宋" w:cs="华文仿宋"/>
                <w:color w:val="000000"/>
                <w:szCs w:val="21"/>
              </w:rPr>
            </w:pPr>
            <w:r>
              <w:rPr>
                <w:rFonts w:hint="eastAsia" w:ascii="华文仿宋" w:hAnsi="华文仿宋" w:eastAsia="华文仿宋" w:cs="华文仿宋"/>
                <w:b/>
                <w:szCs w:val="21"/>
              </w:rPr>
              <w:t>17.实训大数据分析</w:t>
            </w:r>
          </w:p>
          <w:p>
            <w:pPr>
              <w:pStyle w:val="5"/>
              <w:spacing w:line="360" w:lineRule="auto"/>
              <w:ind w:firstLineChars="200"/>
              <w:rPr>
                <w:rFonts w:ascii="华文仿宋" w:hAnsi="华文仿宋" w:eastAsia="华文仿宋" w:cs="华文仿宋"/>
                <w:color w:val="000000"/>
                <w:szCs w:val="21"/>
              </w:rPr>
            </w:pPr>
            <w:r>
              <w:rPr>
                <w:rFonts w:hint="eastAsia" w:ascii="华文仿宋" w:hAnsi="华文仿宋" w:eastAsia="华文仿宋" w:cs="华文仿宋"/>
                <w:color w:val="000000"/>
                <w:szCs w:val="21"/>
              </w:rPr>
              <w:t>1.实训管理数据分析：实训数据支持与教学平台大数据分析系统对接，以微应用的形式展示，能够统计分析实训基地的数据、实训室的数据、实训计划的数据、实训资产耗材的数据、实训人员的数据等。</w:t>
            </w:r>
          </w:p>
          <w:p>
            <w:pPr>
              <w:pStyle w:val="5"/>
              <w:spacing w:line="360" w:lineRule="auto"/>
              <w:ind w:firstLineChars="200"/>
              <w:rPr>
                <w:rFonts w:ascii="华文仿宋" w:hAnsi="华文仿宋" w:eastAsia="华文仿宋" w:cs="华文仿宋"/>
                <w:color w:val="000000"/>
                <w:szCs w:val="21"/>
              </w:rPr>
            </w:pPr>
            <w:r>
              <w:rPr>
                <w:rFonts w:hint="eastAsia" w:ascii="华文仿宋" w:hAnsi="华文仿宋" w:eastAsia="华文仿宋" w:cs="华文仿宋"/>
                <w:color w:val="000000"/>
                <w:szCs w:val="21"/>
              </w:rPr>
              <w:t>2.实训课程数据分析：与教学平台实训课程进行数据对接，可通过大数据查看实训课程的相关数据，包括线上课程的学习情况，作业和测验的完成情况，考试的情况等，可以统计学生的实训课堂情况，包括课堂签到、选人、评分、投票等，进行多维度的分析。</w:t>
            </w:r>
          </w:p>
          <w:p>
            <w:pPr>
              <w:pStyle w:val="3"/>
              <w:keepNext w:val="0"/>
              <w:keepLines w:val="0"/>
              <w:spacing w:before="0" w:after="0" w:line="360" w:lineRule="auto"/>
              <w:ind w:firstLine="422" w:firstLineChars="200"/>
              <w:rPr>
                <w:rFonts w:ascii="华文仿宋" w:hAnsi="华文仿宋" w:eastAsia="华文仿宋" w:cs="华文仿宋"/>
                <w:sz w:val="21"/>
                <w:szCs w:val="21"/>
              </w:rPr>
            </w:pPr>
            <w:r>
              <w:rPr>
                <w:rFonts w:hint="eastAsia" w:ascii="华文仿宋" w:hAnsi="华文仿宋" w:eastAsia="华文仿宋" w:cs="华文仿宋"/>
                <w:sz w:val="21"/>
                <w:szCs w:val="21"/>
              </w:rPr>
              <w:t>（三）门户管理</w:t>
            </w:r>
          </w:p>
          <w:p>
            <w:pPr>
              <w:tabs>
                <w:tab w:val="left" w:pos="3510"/>
              </w:tabs>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color w:val="000000"/>
                <w:szCs w:val="21"/>
              </w:rPr>
              <w:t>1.平台提供门户个性化设计，能进行系统设置，编辑学校地址、邮编等相关信息，在门户首页展示学校logo。</w:t>
            </w:r>
          </w:p>
          <w:p>
            <w:pPr>
              <w:tabs>
                <w:tab w:val="left" w:pos="3510"/>
              </w:tabs>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color w:val="000000"/>
                <w:szCs w:val="21"/>
              </w:rPr>
              <w:t>2.具备信息发布的功能，并且可以在首页展示，信息支持新建、发布、编辑、置顶及删除。</w:t>
            </w:r>
          </w:p>
          <w:p>
            <w:pPr>
              <w:tabs>
                <w:tab w:val="left" w:pos="3510"/>
              </w:tabs>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color w:val="000000"/>
                <w:szCs w:val="21"/>
              </w:rPr>
              <w:t>3.支持在门户首页添加友情链接功能。外链其他学校应用网站。</w:t>
            </w:r>
          </w:p>
          <w:p>
            <w:pPr>
              <w:tabs>
                <w:tab w:val="left" w:pos="3510"/>
              </w:tabs>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color w:val="000000"/>
                <w:szCs w:val="21"/>
              </w:rPr>
              <w:t>4.提供栏目管理功能，能够个性化定义导航栏，发布通知公告、实习岗位等相关信息。</w:t>
            </w:r>
          </w:p>
          <w:p>
            <w:pPr>
              <w:pStyle w:val="3"/>
              <w:keepNext w:val="0"/>
              <w:keepLines w:val="0"/>
              <w:spacing w:before="0" w:after="0" w:line="360" w:lineRule="auto"/>
              <w:ind w:firstLine="422" w:firstLineChars="200"/>
              <w:rPr>
                <w:rFonts w:ascii="华文仿宋" w:hAnsi="华文仿宋" w:eastAsia="华文仿宋" w:cs="华文仿宋"/>
                <w:sz w:val="21"/>
                <w:szCs w:val="21"/>
              </w:rPr>
            </w:pPr>
            <w:r>
              <w:rPr>
                <w:rFonts w:hint="eastAsia" w:ascii="华文仿宋" w:hAnsi="华文仿宋" w:eastAsia="华文仿宋" w:cs="华文仿宋"/>
                <w:sz w:val="21"/>
                <w:szCs w:val="21"/>
              </w:rPr>
              <w:t>（四）统一认证</w:t>
            </w:r>
          </w:p>
          <w:p>
            <w:pPr>
              <w:tabs>
                <w:tab w:val="left" w:pos="3510"/>
              </w:tabs>
              <w:spacing w:line="360" w:lineRule="auto"/>
              <w:ind w:firstLine="420" w:firstLineChars="200"/>
              <w:rPr>
                <w:rFonts w:ascii="华文仿宋" w:hAnsi="华文仿宋" w:eastAsia="华文仿宋" w:cs="华文仿宋"/>
                <w:color w:val="000000"/>
                <w:szCs w:val="21"/>
              </w:rPr>
            </w:pPr>
            <w:r>
              <w:rPr>
                <w:rFonts w:hint="eastAsia" w:ascii="华文仿宋" w:hAnsi="华文仿宋" w:eastAsia="华文仿宋" w:cs="华文仿宋"/>
                <w:color w:val="000000"/>
                <w:szCs w:val="21"/>
              </w:rPr>
              <w:t>方便校园数字化信息建设，需要支持与学校智慧门户统一身份认证对接。</w:t>
            </w:r>
          </w:p>
          <w:p>
            <w:pPr>
              <w:widowControl/>
              <w:spacing w:line="360" w:lineRule="auto"/>
              <w:ind w:firstLine="422" w:firstLineChars="200"/>
              <w:rPr>
                <w:rFonts w:ascii="华文仿宋" w:hAnsi="华文仿宋" w:eastAsia="华文仿宋" w:cs="华文仿宋"/>
                <w:b/>
                <w:bCs/>
                <w:szCs w:val="21"/>
                <w:lang w:bidi="ar"/>
              </w:rPr>
            </w:pPr>
          </w:p>
        </w:tc>
        <w:tc>
          <w:tcPr>
            <w:tcW w:w="496" w:type="dxa"/>
            <w:shd w:val="clear" w:color="auto" w:fill="auto"/>
            <w:vAlign w:val="center"/>
          </w:tcPr>
          <w:p>
            <w:pPr>
              <w:widowControl/>
              <w:jc w:val="center"/>
              <w:rPr>
                <w:rFonts w:ascii="华文仿宋" w:hAnsi="华文仿宋" w:eastAsia="华文仿宋" w:cs="华文仿宋"/>
                <w:b/>
                <w:bCs/>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shd w:val="clear" w:color="auto" w:fill="auto"/>
            <w:vAlign w:val="center"/>
          </w:tcPr>
          <w:p>
            <w:pPr>
              <w:widowControl/>
              <w:jc w:val="center"/>
              <w:rPr>
                <w:rFonts w:ascii="华文仿宋" w:hAnsi="华文仿宋" w:eastAsia="华文仿宋" w:cs="华文仿宋"/>
                <w:szCs w:val="21"/>
                <w:lang w:bidi="ar"/>
              </w:rPr>
            </w:pPr>
            <w:r>
              <w:rPr>
                <w:rFonts w:hint="eastAsia" w:ascii="华文仿宋" w:hAnsi="华文仿宋" w:eastAsia="华文仿宋" w:cs="华文仿宋"/>
                <w:szCs w:val="21"/>
                <w:lang w:bidi="ar"/>
              </w:rPr>
              <w:t>3.</w:t>
            </w:r>
          </w:p>
        </w:tc>
        <w:tc>
          <w:tcPr>
            <w:tcW w:w="792" w:type="dxa"/>
            <w:shd w:val="clear" w:color="auto" w:fill="auto"/>
            <w:vAlign w:val="center"/>
          </w:tcPr>
          <w:p>
            <w:pPr>
              <w:widowControl/>
              <w:spacing w:line="360" w:lineRule="auto"/>
              <w:jc w:val="center"/>
              <w:rPr>
                <w:rFonts w:ascii="华文仿宋" w:hAnsi="华文仿宋" w:eastAsia="华文仿宋" w:cs="华文仿宋"/>
                <w:kern w:val="0"/>
                <w:szCs w:val="21"/>
              </w:rPr>
            </w:pPr>
            <w:r>
              <w:rPr>
                <w:rFonts w:hint="eastAsia" w:ascii="华文仿宋" w:hAnsi="华文仿宋" w:eastAsia="华文仿宋" w:cs="华文仿宋"/>
                <w:kern w:val="0"/>
                <w:szCs w:val="21"/>
                <w:lang w:bidi="ar"/>
              </w:rPr>
              <w:t>OA办公系统、内控系统运维服务</w:t>
            </w:r>
          </w:p>
        </w:tc>
        <w:tc>
          <w:tcPr>
            <w:tcW w:w="816" w:type="dxa"/>
            <w:shd w:val="clear" w:color="auto" w:fill="auto"/>
            <w:vAlign w:val="center"/>
          </w:tcPr>
          <w:p>
            <w:pPr>
              <w:widowControl/>
              <w:spacing w:line="360" w:lineRule="auto"/>
              <w:jc w:val="center"/>
              <w:rPr>
                <w:rFonts w:ascii="华文仿宋" w:hAnsi="华文仿宋" w:eastAsia="华文仿宋" w:cs="华文仿宋"/>
                <w:kern w:val="0"/>
                <w:szCs w:val="21"/>
              </w:rPr>
            </w:pPr>
            <w:r>
              <w:rPr>
                <w:rFonts w:hint="eastAsia" w:ascii="华文仿宋" w:hAnsi="华文仿宋" w:eastAsia="华文仿宋" w:cs="华文仿宋"/>
                <w:kern w:val="0"/>
                <w:szCs w:val="21"/>
              </w:rPr>
              <w:t>项</w:t>
            </w:r>
          </w:p>
        </w:tc>
        <w:tc>
          <w:tcPr>
            <w:tcW w:w="744" w:type="dxa"/>
            <w:shd w:val="clear" w:color="auto" w:fill="auto"/>
            <w:vAlign w:val="center"/>
          </w:tcPr>
          <w:p>
            <w:pPr>
              <w:widowControl/>
              <w:spacing w:line="360" w:lineRule="auto"/>
              <w:jc w:val="center"/>
              <w:rPr>
                <w:rFonts w:ascii="华文仿宋" w:hAnsi="华文仿宋" w:eastAsia="华文仿宋" w:cs="华文仿宋"/>
                <w:kern w:val="0"/>
                <w:szCs w:val="21"/>
              </w:rPr>
            </w:pPr>
            <w:r>
              <w:rPr>
                <w:rFonts w:hint="eastAsia" w:ascii="华文仿宋" w:hAnsi="华文仿宋" w:eastAsia="华文仿宋" w:cs="华文仿宋"/>
                <w:kern w:val="0"/>
                <w:szCs w:val="21"/>
              </w:rPr>
              <w:t>1</w:t>
            </w:r>
          </w:p>
        </w:tc>
        <w:tc>
          <w:tcPr>
            <w:tcW w:w="6634" w:type="dxa"/>
            <w:shd w:val="clear" w:color="auto" w:fill="auto"/>
            <w:vAlign w:val="center"/>
          </w:tcPr>
          <w:p>
            <w:pPr>
              <w:numPr>
                <w:ilvl w:val="0"/>
                <w:numId w:val="3"/>
              </w:numPr>
              <w:spacing w:line="360" w:lineRule="auto"/>
              <w:ind w:firstLineChars="200"/>
              <w:outlineLvl w:val="1"/>
              <w:rPr>
                <w:rFonts w:ascii="华文仿宋" w:hAnsi="华文仿宋" w:eastAsia="华文仿宋" w:cs="华文仿宋"/>
                <w:b/>
                <w:bCs/>
                <w:szCs w:val="21"/>
              </w:rPr>
            </w:pPr>
            <w:r>
              <w:rPr>
                <w:rFonts w:hint="eastAsia" w:ascii="华文仿宋" w:hAnsi="华文仿宋" w:eastAsia="华文仿宋" w:cs="华文仿宋"/>
                <w:b/>
                <w:bCs/>
                <w:szCs w:val="21"/>
              </w:rPr>
              <w:t>提供运维工具</w:t>
            </w:r>
          </w:p>
          <w:p>
            <w:pPr>
              <w:pStyle w:val="15"/>
              <w:numPr>
                <w:ilvl w:val="0"/>
                <w:numId w:val="4"/>
              </w:numPr>
              <w:spacing w:line="360" w:lineRule="auto"/>
              <w:ind w:left="0" w:firstLine="420"/>
              <w:rPr>
                <w:rFonts w:ascii="华文仿宋" w:hAnsi="华文仿宋" w:eastAsia="华文仿宋" w:cs="华文仿宋"/>
                <w:szCs w:val="21"/>
              </w:rPr>
            </w:pPr>
            <w:r>
              <w:rPr>
                <w:rFonts w:hint="eastAsia" w:ascii="华文仿宋" w:hAnsi="华文仿宋" w:eastAsia="华文仿宋" w:cs="华文仿宋"/>
                <w:szCs w:val="21"/>
              </w:rPr>
              <w:t>自助服务：服务进度查看、单位信息、运维知识库、补丁包。</w:t>
            </w:r>
          </w:p>
          <w:p>
            <w:pPr>
              <w:pStyle w:val="15"/>
              <w:numPr>
                <w:ilvl w:val="0"/>
                <w:numId w:val="4"/>
              </w:numPr>
              <w:spacing w:line="360" w:lineRule="auto"/>
              <w:ind w:left="0" w:firstLine="420"/>
              <w:rPr>
                <w:rFonts w:ascii="华文仿宋" w:hAnsi="华文仿宋" w:eastAsia="华文仿宋" w:cs="华文仿宋"/>
                <w:szCs w:val="21"/>
              </w:rPr>
            </w:pPr>
            <w:r>
              <w:rPr>
                <w:rFonts w:hint="eastAsia" w:ascii="华文仿宋" w:hAnsi="华文仿宋" w:eastAsia="华文仿宋" w:cs="华文仿宋"/>
                <w:szCs w:val="21"/>
              </w:rPr>
              <w:t>服务工具：表单数据清理、公文数据清理、指定数据清理、流程强制撤销、公文文号修改、公文正文替换、管理员密码重置、人员恢复、异常待办置已办。</w:t>
            </w:r>
          </w:p>
          <w:p>
            <w:pPr>
              <w:pStyle w:val="15"/>
              <w:numPr>
                <w:ilvl w:val="0"/>
                <w:numId w:val="4"/>
              </w:numPr>
              <w:spacing w:line="360" w:lineRule="auto"/>
              <w:ind w:left="0" w:firstLine="420"/>
              <w:rPr>
                <w:rFonts w:ascii="华文仿宋" w:hAnsi="华文仿宋" w:eastAsia="华文仿宋" w:cs="华文仿宋"/>
                <w:szCs w:val="21"/>
              </w:rPr>
            </w:pPr>
            <w:r>
              <w:rPr>
                <w:rFonts w:hint="eastAsia" w:ascii="华文仿宋" w:hAnsi="华文仿宋" w:eastAsia="华文仿宋" w:cs="华文仿宋"/>
                <w:szCs w:val="21"/>
              </w:rPr>
              <w:t>系统运维：一键巡检、实时监控、协同环境助手（客户端版本）、应用配置器、实施运维（协同系统迁移、数据库参数查看、附件加解密、附件清理）。</w:t>
            </w:r>
          </w:p>
          <w:p>
            <w:pPr>
              <w:numPr>
                <w:ilvl w:val="0"/>
                <w:numId w:val="3"/>
              </w:numPr>
              <w:spacing w:line="360" w:lineRule="auto"/>
              <w:ind w:firstLineChars="200"/>
              <w:outlineLvl w:val="1"/>
              <w:rPr>
                <w:rFonts w:ascii="华文仿宋" w:hAnsi="华文仿宋" w:eastAsia="华文仿宋" w:cs="华文仿宋"/>
                <w:b/>
                <w:bCs/>
                <w:szCs w:val="21"/>
              </w:rPr>
            </w:pPr>
            <w:r>
              <w:rPr>
                <w:rFonts w:hint="eastAsia" w:ascii="华文仿宋" w:hAnsi="华文仿宋" w:eastAsia="华文仿宋" w:cs="华文仿宋"/>
                <w:b/>
                <w:bCs/>
                <w:szCs w:val="21"/>
              </w:rPr>
              <w:t>400客服电话</w:t>
            </w:r>
          </w:p>
          <w:p>
            <w:pPr>
              <w:numPr>
                <w:ilvl w:val="0"/>
                <w:numId w:val="5"/>
              </w:numPr>
              <w:spacing w:line="360" w:lineRule="auto"/>
              <w:ind w:left="0" w:firstLine="420" w:firstLineChars="200"/>
              <w:rPr>
                <w:rFonts w:ascii="华文仿宋" w:hAnsi="华文仿宋" w:eastAsia="华文仿宋" w:cs="华文仿宋"/>
                <w:szCs w:val="21"/>
              </w:rPr>
            </w:pPr>
            <w:r>
              <w:rPr>
                <w:rFonts w:hint="eastAsia" w:ascii="华文仿宋" w:hAnsi="华文仿宋" w:eastAsia="华文仿宋" w:cs="华文仿宋"/>
                <w:szCs w:val="21"/>
              </w:rPr>
              <w:t>提供400热线，客服座席帮助处理系统功能使用中遇到的功能、环境、系统等问题，提供专属400专家坐席服务。针对问题的严重程度，集合公司优质资源优先处理。</w:t>
            </w:r>
          </w:p>
          <w:p>
            <w:pPr>
              <w:pStyle w:val="15"/>
              <w:numPr>
                <w:ilvl w:val="0"/>
                <w:numId w:val="5"/>
              </w:numPr>
              <w:spacing w:line="360" w:lineRule="auto"/>
              <w:ind w:left="0" w:firstLine="420"/>
              <w:rPr>
                <w:rFonts w:ascii="华文仿宋" w:hAnsi="华文仿宋" w:eastAsia="华文仿宋" w:cs="华文仿宋"/>
                <w:szCs w:val="21"/>
              </w:rPr>
            </w:pPr>
            <w:r>
              <w:rPr>
                <w:rFonts w:hint="eastAsia" w:ascii="华文仿宋" w:hAnsi="华文仿宋" w:eastAsia="华文仿宋" w:cs="华文仿宋"/>
                <w:szCs w:val="21"/>
              </w:rPr>
              <w:t>提供 7*24 小时热线咨询服务，通过电话方式受理问题咨询与解答。</w:t>
            </w:r>
          </w:p>
          <w:p>
            <w:pPr>
              <w:pStyle w:val="15"/>
              <w:numPr>
                <w:ilvl w:val="0"/>
                <w:numId w:val="5"/>
              </w:numPr>
              <w:spacing w:line="360" w:lineRule="auto"/>
              <w:ind w:left="0" w:firstLine="420"/>
              <w:rPr>
                <w:rFonts w:ascii="华文仿宋" w:hAnsi="华文仿宋" w:eastAsia="华文仿宋" w:cs="华文仿宋"/>
                <w:szCs w:val="21"/>
              </w:rPr>
            </w:pPr>
            <w:r>
              <w:rPr>
                <w:rFonts w:hint="eastAsia" w:ascii="华文仿宋" w:hAnsi="华文仿宋" w:eastAsia="华文仿宋" w:cs="华文仿宋"/>
                <w:szCs w:val="21"/>
              </w:rPr>
              <w:t>提供绑定固定电话或手机号码服务，快速接入，免验证码。</w:t>
            </w:r>
          </w:p>
          <w:p>
            <w:pPr>
              <w:numPr>
                <w:ilvl w:val="0"/>
                <w:numId w:val="3"/>
              </w:numPr>
              <w:spacing w:line="360" w:lineRule="auto"/>
              <w:ind w:firstLineChars="200"/>
              <w:outlineLvl w:val="1"/>
              <w:rPr>
                <w:rFonts w:ascii="华文仿宋" w:hAnsi="华文仿宋" w:eastAsia="华文仿宋" w:cs="华文仿宋"/>
                <w:b/>
                <w:bCs/>
                <w:szCs w:val="21"/>
              </w:rPr>
            </w:pPr>
            <w:r>
              <w:rPr>
                <w:rFonts w:hint="eastAsia" w:ascii="华文仿宋" w:hAnsi="华文仿宋" w:eastAsia="华文仿宋" w:cs="华文仿宋"/>
                <w:b/>
                <w:bCs/>
                <w:szCs w:val="21"/>
              </w:rPr>
              <w:t>指名运维顾问</w:t>
            </w:r>
          </w:p>
          <w:p>
            <w:pPr>
              <w:pStyle w:val="15"/>
              <w:numPr>
                <w:ilvl w:val="0"/>
                <w:numId w:val="6"/>
              </w:numPr>
              <w:spacing w:line="360" w:lineRule="auto"/>
              <w:ind w:left="0" w:firstLine="420"/>
              <w:rPr>
                <w:rFonts w:ascii="华文仿宋" w:hAnsi="华文仿宋" w:eastAsia="华文仿宋" w:cs="华文仿宋"/>
                <w:szCs w:val="21"/>
              </w:rPr>
            </w:pPr>
            <w:r>
              <w:rPr>
                <w:rFonts w:hint="eastAsia" w:ascii="华文仿宋" w:hAnsi="华文仿宋" w:eastAsia="华文仿宋" w:cs="华文仿宋"/>
                <w:szCs w:val="21"/>
              </w:rPr>
              <w:t>提供一名工程师为学校的专属运维顾问，为学校提供管家式服务，及时响应快速支持。服务内容包括：OA系统及财务内控系统的功能维护、使用培训、BUG响应。</w:t>
            </w:r>
          </w:p>
          <w:p>
            <w:pPr>
              <w:numPr>
                <w:ilvl w:val="0"/>
                <w:numId w:val="3"/>
              </w:numPr>
              <w:spacing w:line="360" w:lineRule="auto"/>
              <w:ind w:firstLineChars="200"/>
              <w:outlineLvl w:val="1"/>
              <w:rPr>
                <w:rFonts w:ascii="华文仿宋" w:hAnsi="华文仿宋" w:eastAsia="华文仿宋" w:cs="华文仿宋"/>
                <w:b/>
                <w:bCs/>
                <w:szCs w:val="21"/>
              </w:rPr>
            </w:pPr>
            <w:r>
              <w:rPr>
                <w:rFonts w:hint="eastAsia" w:ascii="华文仿宋" w:hAnsi="华文仿宋" w:eastAsia="华文仿宋" w:cs="华文仿宋"/>
                <w:b/>
                <w:bCs/>
                <w:szCs w:val="21"/>
              </w:rPr>
              <w:t>运维服务分析报告</w:t>
            </w:r>
          </w:p>
          <w:p>
            <w:pPr>
              <w:pStyle w:val="15"/>
              <w:numPr>
                <w:ilvl w:val="0"/>
                <w:numId w:val="7"/>
              </w:numPr>
              <w:spacing w:line="360" w:lineRule="auto"/>
              <w:ind w:left="0" w:firstLine="420"/>
              <w:rPr>
                <w:rFonts w:ascii="华文仿宋" w:hAnsi="华文仿宋" w:eastAsia="华文仿宋" w:cs="华文仿宋"/>
                <w:szCs w:val="21"/>
              </w:rPr>
            </w:pPr>
            <w:r>
              <w:rPr>
                <w:rFonts w:hint="eastAsia" w:ascii="华文仿宋" w:hAnsi="华文仿宋" w:eastAsia="华文仿宋" w:cs="华文仿宋"/>
                <w:szCs w:val="21"/>
              </w:rPr>
              <w:t>系统健康巡检，并出具巡检报告，用户可清晰了解系统运行健康度，应用状况、组织及流程运行效率，获取到优化及改进建议。</w:t>
            </w:r>
          </w:p>
          <w:p>
            <w:pPr>
              <w:pStyle w:val="15"/>
              <w:numPr>
                <w:ilvl w:val="0"/>
                <w:numId w:val="7"/>
              </w:numPr>
              <w:spacing w:line="360" w:lineRule="auto"/>
              <w:ind w:left="0" w:firstLine="420"/>
              <w:rPr>
                <w:rFonts w:ascii="华文仿宋" w:hAnsi="华文仿宋" w:eastAsia="华文仿宋" w:cs="华文仿宋"/>
                <w:szCs w:val="21"/>
              </w:rPr>
            </w:pPr>
            <w:r>
              <w:rPr>
                <w:rFonts w:hint="eastAsia" w:ascii="华文仿宋" w:hAnsi="华文仿宋" w:eastAsia="华文仿宋" w:cs="华文仿宋"/>
                <w:szCs w:val="21"/>
              </w:rPr>
              <w:t>提供年度运维服务及分析报告，量化全年服务内容，针对协同问题进行综合分析并提供改进措施，同时对企业协同应用、运营效率进行分析并提供改进建议。</w:t>
            </w:r>
          </w:p>
          <w:p>
            <w:pPr>
              <w:numPr>
                <w:ilvl w:val="0"/>
                <w:numId w:val="3"/>
              </w:numPr>
              <w:spacing w:line="360" w:lineRule="auto"/>
              <w:ind w:firstLineChars="200"/>
              <w:outlineLvl w:val="1"/>
              <w:rPr>
                <w:rFonts w:ascii="华文仿宋" w:hAnsi="华文仿宋" w:eastAsia="华文仿宋" w:cs="华文仿宋"/>
                <w:b/>
                <w:bCs/>
                <w:szCs w:val="21"/>
              </w:rPr>
            </w:pPr>
            <w:r>
              <w:rPr>
                <w:rFonts w:hint="eastAsia" w:ascii="华文仿宋" w:hAnsi="华文仿宋" w:eastAsia="华文仿宋" w:cs="华文仿宋"/>
                <w:b/>
                <w:bCs/>
                <w:szCs w:val="21"/>
              </w:rPr>
              <w:t>问题优先处理</w:t>
            </w:r>
          </w:p>
          <w:p>
            <w:pPr>
              <w:pStyle w:val="15"/>
              <w:numPr>
                <w:ilvl w:val="0"/>
                <w:numId w:val="8"/>
              </w:numPr>
              <w:spacing w:line="360" w:lineRule="auto"/>
              <w:ind w:left="0" w:firstLine="420"/>
              <w:rPr>
                <w:rFonts w:ascii="华文仿宋" w:hAnsi="华文仿宋" w:eastAsia="华文仿宋" w:cs="华文仿宋"/>
                <w:szCs w:val="21"/>
              </w:rPr>
            </w:pPr>
            <w:r>
              <w:rPr>
                <w:rFonts w:hint="eastAsia" w:ascii="华文仿宋" w:hAnsi="华文仿宋" w:eastAsia="华文仿宋" w:cs="华文仿宋"/>
                <w:szCs w:val="21"/>
              </w:rPr>
              <w:t>对于学校反馈的问题优先处理，问题增加紧急标识，能够得到研发与运维的快速响应并优先处理。</w:t>
            </w:r>
          </w:p>
          <w:p>
            <w:pPr>
              <w:numPr>
                <w:ilvl w:val="0"/>
                <w:numId w:val="3"/>
              </w:numPr>
              <w:spacing w:line="360" w:lineRule="auto"/>
              <w:ind w:firstLineChars="200"/>
              <w:outlineLvl w:val="1"/>
              <w:rPr>
                <w:rFonts w:ascii="华文仿宋" w:hAnsi="华文仿宋" w:eastAsia="华文仿宋" w:cs="华文仿宋"/>
                <w:b/>
                <w:bCs/>
                <w:szCs w:val="21"/>
              </w:rPr>
            </w:pPr>
            <w:r>
              <w:rPr>
                <w:rFonts w:hint="eastAsia" w:ascii="华文仿宋" w:hAnsi="华文仿宋" w:eastAsia="华文仿宋" w:cs="华文仿宋"/>
                <w:b/>
                <w:bCs/>
                <w:szCs w:val="21"/>
              </w:rPr>
              <w:t>客开运维服务</w:t>
            </w:r>
          </w:p>
          <w:p>
            <w:pPr>
              <w:pStyle w:val="15"/>
              <w:numPr>
                <w:ilvl w:val="0"/>
                <w:numId w:val="9"/>
              </w:numPr>
              <w:spacing w:line="360" w:lineRule="auto"/>
              <w:ind w:left="0" w:firstLine="420"/>
              <w:rPr>
                <w:rFonts w:ascii="华文仿宋" w:hAnsi="华文仿宋" w:eastAsia="华文仿宋" w:cs="华文仿宋"/>
                <w:szCs w:val="21"/>
              </w:rPr>
            </w:pPr>
            <w:r>
              <w:rPr>
                <w:rFonts w:hint="eastAsia" w:ascii="华文仿宋" w:hAnsi="华文仿宋" w:eastAsia="华文仿宋" w:cs="华文仿宋"/>
                <w:szCs w:val="21"/>
              </w:rPr>
              <w:t>保证现有系统已客开功能的正常运行，标准产品BUG与客开功能冲突校验代码合并。</w:t>
            </w:r>
          </w:p>
          <w:p>
            <w:pPr>
              <w:numPr>
                <w:ilvl w:val="0"/>
                <w:numId w:val="3"/>
              </w:numPr>
              <w:spacing w:line="360" w:lineRule="auto"/>
              <w:ind w:firstLineChars="200"/>
              <w:outlineLvl w:val="1"/>
              <w:rPr>
                <w:rFonts w:ascii="华文仿宋" w:hAnsi="华文仿宋" w:eastAsia="华文仿宋" w:cs="华文仿宋"/>
                <w:b/>
                <w:bCs/>
                <w:szCs w:val="21"/>
              </w:rPr>
            </w:pPr>
            <w:r>
              <w:rPr>
                <w:rFonts w:hint="eastAsia" w:ascii="华文仿宋" w:hAnsi="华文仿宋" w:eastAsia="华文仿宋" w:cs="华文仿宋"/>
                <w:b/>
                <w:bCs/>
                <w:szCs w:val="21"/>
              </w:rPr>
              <w:t>培训服务</w:t>
            </w:r>
          </w:p>
          <w:p>
            <w:pPr>
              <w:pStyle w:val="15"/>
              <w:numPr>
                <w:ilvl w:val="0"/>
                <w:numId w:val="10"/>
              </w:numPr>
              <w:spacing w:line="360" w:lineRule="auto"/>
              <w:ind w:left="0" w:firstLine="420"/>
              <w:rPr>
                <w:rFonts w:ascii="华文仿宋" w:hAnsi="华文仿宋" w:eastAsia="华文仿宋" w:cs="华文仿宋"/>
                <w:szCs w:val="21"/>
              </w:rPr>
            </w:pPr>
            <w:r>
              <w:rPr>
                <w:rFonts w:hint="eastAsia" w:ascii="华文仿宋" w:hAnsi="华文仿宋" w:eastAsia="华文仿宋" w:cs="华文仿宋"/>
                <w:szCs w:val="21"/>
              </w:rPr>
              <w:t>对客户系统管理员提供产品功能、系统运维技巧等培训，保障系统稳定运行。</w:t>
            </w:r>
          </w:p>
          <w:p>
            <w:pPr>
              <w:pStyle w:val="15"/>
              <w:numPr>
                <w:ilvl w:val="0"/>
                <w:numId w:val="10"/>
              </w:numPr>
              <w:spacing w:line="360" w:lineRule="auto"/>
              <w:ind w:left="0" w:firstLine="420"/>
              <w:rPr>
                <w:rFonts w:ascii="华文仿宋" w:hAnsi="华文仿宋" w:eastAsia="华文仿宋" w:cs="华文仿宋"/>
                <w:szCs w:val="21"/>
              </w:rPr>
            </w:pPr>
            <w:r>
              <w:rPr>
                <w:rFonts w:hint="eastAsia" w:ascii="华文仿宋" w:hAnsi="华文仿宋" w:eastAsia="华文仿宋" w:cs="华文仿宋"/>
                <w:szCs w:val="21"/>
              </w:rPr>
              <w:t>针对关键用户或高层领导进行系统使用培训。</w:t>
            </w:r>
          </w:p>
          <w:p>
            <w:pPr>
              <w:pStyle w:val="15"/>
              <w:numPr>
                <w:ilvl w:val="0"/>
                <w:numId w:val="10"/>
              </w:numPr>
              <w:spacing w:line="360" w:lineRule="auto"/>
              <w:ind w:left="0" w:firstLine="420"/>
              <w:rPr>
                <w:rFonts w:ascii="华文仿宋" w:hAnsi="华文仿宋" w:eastAsia="华文仿宋" w:cs="华文仿宋"/>
                <w:szCs w:val="21"/>
              </w:rPr>
            </w:pPr>
            <w:r>
              <w:rPr>
                <w:rFonts w:hint="eastAsia" w:ascii="华文仿宋" w:hAnsi="华文仿宋" w:eastAsia="华文仿宋" w:cs="华文仿宋"/>
                <w:szCs w:val="21"/>
              </w:rPr>
              <w:t>借助公司所拥有的区域范围内的优质客户、专业人才等多种资源，为客户提供包括分享、沙龙、培训、俱乐部等一系列活动交流平台。</w:t>
            </w:r>
          </w:p>
          <w:p>
            <w:pPr>
              <w:numPr>
                <w:ilvl w:val="0"/>
                <w:numId w:val="3"/>
              </w:numPr>
              <w:spacing w:line="360" w:lineRule="auto"/>
              <w:ind w:firstLineChars="200"/>
              <w:outlineLvl w:val="1"/>
              <w:rPr>
                <w:rFonts w:ascii="华文仿宋" w:hAnsi="华文仿宋" w:eastAsia="华文仿宋" w:cs="华文仿宋"/>
                <w:b/>
                <w:bCs/>
                <w:szCs w:val="21"/>
              </w:rPr>
            </w:pPr>
            <w:r>
              <w:rPr>
                <w:rFonts w:hint="eastAsia" w:ascii="华文仿宋" w:hAnsi="华文仿宋" w:eastAsia="华文仿宋" w:cs="华文仿宋"/>
                <w:b/>
                <w:bCs/>
                <w:szCs w:val="21"/>
              </w:rPr>
              <w:t>其他服务</w:t>
            </w:r>
          </w:p>
          <w:p>
            <w:pPr>
              <w:pStyle w:val="15"/>
              <w:numPr>
                <w:ilvl w:val="0"/>
                <w:numId w:val="11"/>
              </w:numPr>
              <w:spacing w:line="360" w:lineRule="auto"/>
              <w:ind w:left="0" w:firstLine="420"/>
              <w:rPr>
                <w:rFonts w:ascii="华文仿宋" w:hAnsi="华文仿宋" w:eastAsia="华文仿宋" w:cs="华文仿宋"/>
                <w:szCs w:val="21"/>
              </w:rPr>
            </w:pPr>
            <w:r>
              <w:rPr>
                <w:rFonts w:hint="eastAsia" w:ascii="华文仿宋" w:hAnsi="华文仿宋" w:eastAsia="华文仿宋" w:cs="华文仿宋"/>
                <w:szCs w:val="21"/>
              </w:rPr>
              <w:t>对功能意外操作所产生的结构化数据进行单点的非标准修改，如意见修改等。</w:t>
            </w:r>
          </w:p>
          <w:p>
            <w:pPr>
              <w:pStyle w:val="15"/>
              <w:numPr>
                <w:ilvl w:val="0"/>
                <w:numId w:val="11"/>
              </w:numPr>
              <w:spacing w:line="360" w:lineRule="auto"/>
              <w:ind w:left="0" w:firstLine="420"/>
              <w:rPr>
                <w:rFonts w:ascii="华文仿宋" w:hAnsi="华文仿宋" w:eastAsia="华文仿宋" w:cs="华文仿宋"/>
                <w:szCs w:val="21"/>
              </w:rPr>
            </w:pPr>
            <w:r>
              <w:rPr>
                <w:rFonts w:hint="eastAsia" w:ascii="华文仿宋" w:hAnsi="华文仿宋" w:eastAsia="华文仿宋" w:cs="华文仿宋"/>
                <w:szCs w:val="21"/>
              </w:rPr>
              <w:t>针对数据库服务器异常中断或硬件问题等意外情况导致的数据逻辑不一致等部分问题，提供修复服务。</w:t>
            </w:r>
          </w:p>
          <w:p>
            <w:pPr>
              <w:pStyle w:val="15"/>
              <w:numPr>
                <w:ilvl w:val="0"/>
                <w:numId w:val="11"/>
              </w:numPr>
              <w:spacing w:line="360" w:lineRule="auto"/>
              <w:ind w:left="0" w:firstLine="420"/>
              <w:rPr>
                <w:rFonts w:ascii="华文仿宋" w:hAnsi="华文仿宋" w:eastAsia="华文仿宋" w:cs="华文仿宋"/>
                <w:szCs w:val="21"/>
              </w:rPr>
            </w:pPr>
            <w:r>
              <w:rPr>
                <w:rFonts w:hint="eastAsia" w:ascii="华文仿宋" w:hAnsi="华文仿宋" w:eastAsia="华文仿宋" w:cs="华文仿宋"/>
                <w:szCs w:val="21"/>
              </w:rPr>
              <w:t>服务器迁移：当学校OA办公系统及财务内控系统调整服务器时，可享受提供的应用迁移服务，包含windows系统下协同系统的应用数据（协同、移动、致信、全文检索等）、数据库数据及附件数据迁移。</w:t>
            </w:r>
          </w:p>
          <w:p>
            <w:pPr>
              <w:widowControl/>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附件清理：针对影响系统使用的附件过大问题，提供清理及备份服务。</w:t>
            </w:r>
          </w:p>
          <w:p>
            <w:pPr>
              <w:pStyle w:val="15"/>
              <w:numPr>
                <w:ilvl w:val="0"/>
                <w:numId w:val="11"/>
              </w:numPr>
              <w:spacing w:line="360" w:lineRule="auto"/>
              <w:ind w:left="0" w:firstLine="420"/>
              <w:rPr>
                <w:rFonts w:ascii="华文仿宋" w:hAnsi="华文仿宋" w:eastAsia="华文仿宋" w:cs="华文仿宋"/>
                <w:szCs w:val="21"/>
              </w:rPr>
            </w:pPr>
            <w:r>
              <w:rPr>
                <w:rFonts w:hint="eastAsia" w:ascii="华文仿宋" w:hAnsi="华文仿宋" w:eastAsia="华文仿宋" w:cs="华文仿宋"/>
                <w:szCs w:val="21"/>
              </w:rPr>
              <w:t>包含财务系统专属运维服务</w:t>
            </w:r>
          </w:p>
          <w:p>
            <w:pPr>
              <w:widowControl/>
              <w:spacing w:line="360" w:lineRule="auto"/>
              <w:ind w:firstLine="420" w:firstLineChars="200"/>
              <w:rPr>
                <w:rFonts w:hint="eastAsia"/>
              </w:rPr>
            </w:pPr>
          </w:p>
        </w:tc>
        <w:tc>
          <w:tcPr>
            <w:tcW w:w="496" w:type="dxa"/>
            <w:shd w:val="clear" w:color="auto" w:fill="auto"/>
            <w:vAlign w:val="center"/>
          </w:tcPr>
          <w:p>
            <w:pPr>
              <w:widowControl/>
              <w:jc w:val="center"/>
              <w:rPr>
                <w:rFonts w:ascii="华文仿宋" w:hAnsi="华文仿宋" w:eastAsia="华文仿宋" w:cs="华文仿宋"/>
                <w:b/>
                <w:bCs/>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shd w:val="clear" w:color="auto" w:fill="auto"/>
            <w:vAlign w:val="center"/>
          </w:tcPr>
          <w:p>
            <w:pPr>
              <w:widowControl/>
              <w:jc w:val="center"/>
              <w:rPr>
                <w:rFonts w:ascii="华文仿宋" w:hAnsi="华文仿宋" w:eastAsia="华文仿宋" w:cs="华文仿宋"/>
                <w:szCs w:val="21"/>
                <w:lang w:bidi="ar"/>
              </w:rPr>
            </w:pPr>
            <w:r>
              <w:rPr>
                <w:rFonts w:hint="eastAsia" w:ascii="华文仿宋" w:hAnsi="华文仿宋" w:eastAsia="华文仿宋" w:cs="华文仿宋"/>
                <w:szCs w:val="21"/>
                <w:lang w:bidi="ar"/>
              </w:rPr>
              <w:t>4.</w:t>
            </w:r>
          </w:p>
        </w:tc>
        <w:tc>
          <w:tcPr>
            <w:tcW w:w="792" w:type="dxa"/>
            <w:shd w:val="clear" w:color="auto" w:fill="auto"/>
            <w:vAlign w:val="center"/>
          </w:tcPr>
          <w:p>
            <w:pPr>
              <w:widowControl/>
              <w:spacing w:line="360" w:lineRule="auto"/>
              <w:jc w:val="center"/>
              <w:rPr>
                <w:rFonts w:ascii="华文仿宋" w:hAnsi="华文仿宋" w:eastAsia="华文仿宋" w:cs="华文仿宋"/>
                <w:kern w:val="0"/>
                <w:szCs w:val="21"/>
              </w:rPr>
            </w:pPr>
            <w:r>
              <w:rPr>
                <w:rFonts w:hint="eastAsia" w:ascii="华文仿宋" w:hAnsi="华文仿宋" w:eastAsia="华文仿宋" w:cs="华文仿宋"/>
                <w:kern w:val="0"/>
                <w:szCs w:val="21"/>
              </w:rPr>
              <w:t>智能公文</w:t>
            </w:r>
          </w:p>
        </w:tc>
        <w:tc>
          <w:tcPr>
            <w:tcW w:w="816" w:type="dxa"/>
            <w:shd w:val="clear" w:color="auto" w:fill="auto"/>
            <w:vAlign w:val="center"/>
          </w:tcPr>
          <w:p>
            <w:pPr>
              <w:widowControl/>
              <w:spacing w:line="360" w:lineRule="auto"/>
              <w:jc w:val="center"/>
              <w:rPr>
                <w:rFonts w:ascii="华文仿宋" w:hAnsi="华文仿宋" w:eastAsia="华文仿宋" w:cs="华文仿宋"/>
                <w:kern w:val="0"/>
                <w:szCs w:val="21"/>
              </w:rPr>
            </w:pPr>
            <w:r>
              <w:rPr>
                <w:rFonts w:hint="eastAsia" w:ascii="华文仿宋" w:hAnsi="华文仿宋" w:eastAsia="华文仿宋" w:cs="华文仿宋"/>
                <w:kern w:val="0"/>
                <w:szCs w:val="21"/>
              </w:rPr>
              <w:t>项</w:t>
            </w:r>
          </w:p>
        </w:tc>
        <w:tc>
          <w:tcPr>
            <w:tcW w:w="744" w:type="dxa"/>
            <w:shd w:val="clear" w:color="auto" w:fill="auto"/>
            <w:vAlign w:val="center"/>
          </w:tcPr>
          <w:p>
            <w:pPr>
              <w:widowControl/>
              <w:spacing w:line="360" w:lineRule="auto"/>
              <w:jc w:val="center"/>
              <w:rPr>
                <w:rFonts w:ascii="华文仿宋" w:hAnsi="华文仿宋" w:eastAsia="华文仿宋" w:cs="华文仿宋"/>
                <w:kern w:val="0"/>
                <w:szCs w:val="21"/>
              </w:rPr>
            </w:pPr>
            <w:r>
              <w:rPr>
                <w:rFonts w:hint="eastAsia" w:ascii="华文仿宋" w:hAnsi="华文仿宋" w:eastAsia="华文仿宋" w:cs="华文仿宋"/>
                <w:kern w:val="0"/>
                <w:szCs w:val="21"/>
              </w:rPr>
              <w:t>1</w:t>
            </w:r>
          </w:p>
        </w:tc>
        <w:tc>
          <w:tcPr>
            <w:tcW w:w="6634" w:type="dxa"/>
            <w:shd w:val="clear" w:color="auto" w:fill="auto"/>
            <w:vAlign w:val="center"/>
          </w:tcPr>
          <w:p>
            <w:pPr>
              <w:numPr>
                <w:ilvl w:val="0"/>
                <w:numId w:val="12"/>
              </w:numPr>
              <w:spacing w:line="360" w:lineRule="auto"/>
              <w:ind w:firstLineChars="200"/>
              <w:outlineLvl w:val="1"/>
              <w:rPr>
                <w:rFonts w:ascii="华文仿宋" w:hAnsi="华文仿宋" w:eastAsia="华文仿宋" w:cs="华文仿宋"/>
                <w:b/>
                <w:bCs/>
                <w:szCs w:val="21"/>
              </w:rPr>
            </w:pPr>
            <w:r>
              <w:rPr>
                <w:rFonts w:hint="eastAsia" w:ascii="华文仿宋" w:hAnsi="华文仿宋" w:eastAsia="华文仿宋" w:cs="华文仿宋"/>
                <w:b/>
                <w:bCs/>
                <w:szCs w:val="21"/>
              </w:rPr>
              <w:t>授权</w:t>
            </w:r>
          </w:p>
          <w:p>
            <w:pPr>
              <w:numPr>
                <w:ilvl w:val="0"/>
                <w:numId w:val="13"/>
              </w:numPr>
              <w:spacing w:line="360" w:lineRule="auto"/>
              <w:ind w:left="0" w:firstLine="420" w:firstLineChars="200"/>
              <w:rPr>
                <w:rFonts w:ascii="华文仿宋" w:hAnsi="华文仿宋" w:eastAsia="华文仿宋" w:cs="华文仿宋"/>
                <w:szCs w:val="21"/>
              </w:rPr>
            </w:pPr>
            <w:r>
              <w:rPr>
                <w:rFonts w:hint="eastAsia" w:ascii="华文仿宋" w:hAnsi="华文仿宋" w:eastAsia="华文仿宋" w:cs="华文仿宋"/>
                <w:szCs w:val="21"/>
              </w:rPr>
              <w:t>全校40名教职工权限授权，对智能公文包含智能审校、智能推荐、智能排版、智能比对等功能进行日常使用。</w:t>
            </w:r>
          </w:p>
          <w:p>
            <w:pPr>
              <w:numPr>
                <w:ilvl w:val="0"/>
                <w:numId w:val="12"/>
              </w:numPr>
              <w:spacing w:line="360" w:lineRule="auto"/>
              <w:ind w:firstLineChars="200"/>
              <w:outlineLvl w:val="1"/>
              <w:rPr>
                <w:rFonts w:ascii="华文仿宋" w:hAnsi="华文仿宋" w:eastAsia="华文仿宋" w:cs="华文仿宋"/>
                <w:b/>
                <w:bCs/>
                <w:szCs w:val="21"/>
              </w:rPr>
            </w:pPr>
            <w:r>
              <w:rPr>
                <w:rFonts w:hint="eastAsia" w:ascii="华文仿宋" w:hAnsi="华文仿宋" w:eastAsia="华文仿宋" w:cs="华文仿宋"/>
                <w:b/>
                <w:bCs/>
                <w:szCs w:val="21"/>
              </w:rPr>
              <w:t>功能服务</w:t>
            </w:r>
          </w:p>
          <w:p>
            <w:pPr>
              <w:numPr>
                <w:ilvl w:val="0"/>
                <w:numId w:val="14"/>
              </w:numPr>
              <w:spacing w:line="360" w:lineRule="auto"/>
              <w:ind w:left="0" w:firstLine="420" w:firstLineChars="200"/>
              <w:rPr>
                <w:rFonts w:ascii="华文仿宋" w:hAnsi="华文仿宋" w:eastAsia="华文仿宋" w:cs="华文仿宋"/>
                <w:szCs w:val="21"/>
              </w:rPr>
            </w:pPr>
            <w:r>
              <w:rPr>
                <w:rFonts w:hint="eastAsia" w:ascii="华文仿宋" w:hAnsi="华文仿宋" w:eastAsia="华文仿宋" w:cs="华文仿宋"/>
                <w:szCs w:val="21"/>
              </w:rPr>
              <w:t>智能审校：基于大数据与人工智能技术，对公文内容中的政治错误（领导人姓名、职位、排序。政要讲话不一致。政治口号。固定表述等）、敏感词、字词错误、知识错误、常识错误和法律条文引用错误等进行有效排查和纠正。</w:t>
            </w:r>
          </w:p>
          <w:p>
            <w:pPr>
              <w:numPr>
                <w:ilvl w:val="0"/>
                <w:numId w:val="14"/>
              </w:numPr>
              <w:spacing w:line="360" w:lineRule="auto"/>
              <w:ind w:left="0" w:firstLine="420" w:firstLineChars="200"/>
              <w:rPr>
                <w:rFonts w:ascii="华文仿宋" w:hAnsi="华文仿宋" w:eastAsia="华文仿宋" w:cs="华文仿宋"/>
                <w:szCs w:val="21"/>
              </w:rPr>
            </w:pPr>
            <w:r>
              <w:rPr>
                <w:rFonts w:hint="eastAsia" w:ascii="华文仿宋" w:hAnsi="华文仿宋" w:eastAsia="华文仿宋" w:cs="华文仿宋"/>
                <w:szCs w:val="21"/>
              </w:rPr>
              <w:t>智能推荐：在公文创作环节，通过对主题词、关键词或句子进行语义分析，在系统内置的海量公文数据库中查找和推荐相似的素材，为创作提供思路和参考。</w:t>
            </w:r>
          </w:p>
          <w:p>
            <w:pPr>
              <w:numPr>
                <w:ilvl w:val="0"/>
                <w:numId w:val="14"/>
              </w:numPr>
              <w:spacing w:line="360" w:lineRule="auto"/>
              <w:ind w:left="0" w:firstLine="420" w:firstLineChars="200"/>
              <w:rPr>
                <w:rFonts w:ascii="华文仿宋" w:hAnsi="华文仿宋" w:eastAsia="华文仿宋" w:cs="华文仿宋"/>
                <w:szCs w:val="21"/>
              </w:rPr>
            </w:pPr>
            <w:r>
              <w:rPr>
                <w:rFonts w:hint="eastAsia" w:ascii="华文仿宋" w:hAnsi="华文仿宋" w:eastAsia="华文仿宋" w:cs="华文仿宋"/>
                <w:szCs w:val="21"/>
              </w:rPr>
              <w:t>智能排版：根据内嵌国标模板或用户自定义模板识别文档中的公文要素，支持一键排版生成对应标准格式文件的公文。</w:t>
            </w:r>
          </w:p>
          <w:p>
            <w:pPr>
              <w:widowControl/>
              <w:spacing w:line="360" w:lineRule="auto"/>
              <w:ind w:firstLine="420" w:firstLineChars="200"/>
              <w:jc w:val="center"/>
              <w:rPr>
                <w:rFonts w:ascii="华文仿宋" w:hAnsi="华文仿宋" w:eastAsia="华文仿宋" w:cs="华文仿宋"/>
                <w:b/>
                <w:bCs/>
                <w:szCs w:val="21"/>
                <w:lang w:bidi="ar"/>
              </w:rPr>
            </w:pPr>
            <w:r>
              <w:rPr>
                <w:rFonts w:hint="eastAsia" w:ascii="华文仿宋" w:hAnsi="华文仿宋" w:eastAsia="华文仿宋" w:cs="华文仿宋"/>
                <w:szCs w:val="21"/>
              </w:rPr>
              <w:t>智能比对：针对两份文档的差异进行自动识别与比对，并高亮标注差异项，主要应用在公文、合同、稿件等文件差异核对的场景。</w:t>
            </w:r>
          </w:p>
        </w:tc>
        <w:tc>
          <w:tcPr>
            <w:tcW w:w="496" w:type="dxa"/>
            <w:shd w:val="clear" w:color="auto" w:fill="auto"/>
            <w:vAlign w:val="center"/>
          </w:tcPr>
          <w:p>
            <w:pPr>
              <w:widowControl/>
              <w:jc w:val="center"/>
              <w:rPr>
                <w:rFonts w:ascii="华文仿宋" w:hAnsi="华文仿宋" w:eastAsia="华文仿宋" w:cs="华文仿宋"/>
                <w:b/>
                <w:bCs/>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shd w:val="clear" w:color="auto" w:fill="auto"/>
            <w:vAlign w:val="center"/>
          </w:tcPr>
          <w:p>
            <w:pPr>
              <w:widowControl/>
              <w:jc w:val="center"/>
              <w:rPr>
                <w:rFonts w:ascii="华文仿宋" w:hAnsi="华文仿宋" w:eastAsia="华文仿宋" w:cs="华文仿宋"/>
                <w:szCs w:val="21"/>
                <w:lang w:bidi="ar"/>
              </w:rPr>
            </w:pPr>
          </w:p>
        </w:tc>
        <w:tc>
          <w:tcPr>
            <w:tcW w:w="792" w:type="dxa"/>
            <w:shd w:val="clear" w:color="auto" w:fill="auto"/>
            <w:vAlign w:val="center"/>
          </w:tcPr>
          <w:p>
            <w:pPr>
              <w:widowControl/>
              <w:spacing w:line="360" w:lineRule="auto"/>
              <w:jc w:val="center"/>
              <w:rPr>
                <w:rFonts w:ascii="华文仿宋" w:hAnsi="华文仿宋" w:eastAsia="华文仿宋" w:cs="华文仿宋"/>
                <w:kern w:val="0"/>
                <w:szCs w:val="21"/>
              </w:rPr>
            </w:pPr>
            <w:r>
              <w:rPr>
                <w:rFonts w:hint="eastAsia" w:ascii="华文仿宋" w:hAnsi="华文仿宋" w:eastAsia="华文仿宋" w:cs="华文仿宋"/>
                <w:color w:val="000000"/>
                <w:sz w:val="22"/>
              </w:rPr>
              <w:t>钉钉服务</w:t>
            </w:r>
          </w:p>
        </w:tc>
        <w:tc>
          <w:tcPr>
            <w:tcW w:w="816" w:type="dxa"/>
            <w:shd w:val="clear" w:color="auto" w:fill="auto"/>
            <w:vAlign w:val="center"/>
          </w:tcPr>
          <w:p>
            <w:pPr>
              <w:widowControl/>
              <w:spacing w:line="360" w:lineRule="auto"/>
              <w:jc w:val="center"/>
              <w:rPr>
                <w:rFonts w:ascii="华文仿宋" w:hAnsi="华文仿宋" w:eastAsia="华文仿宋" w:cs="华文仿宋"/>
                <w:kern w:val="0"/>
                <w:szCs w:val="21"/>
              </w:rPr>
            </w:pPr>
            <w:r>
              <w:rPr>
                <w:rFonts w:hint="eastAsia" w:ascii="华文仿宋" w:hAnsi="华文仿宋" w:eastAsia="华文仿宋" w:cs="华文仿宋"/>
                <w:color w:val="000000"/>
                <w:sz w:val="22"/>
              </w:rPr>
              <w:t>项</w:t>
            </w:r>
          </w:p>
        </w:tc>
        <w:tc>
          <w:tcPr>
            <w:tcW w:w="744" w:type="dxa"/>
            <w:shd w:val="clear" w:color="auto" w:fill="auto"/>
            <w:vAlign w:val="center"/>
          </w:tcPr>
          <w:p>
            <w:pPr>
              <w:widowControl/>
              <w:spacing w:line="360" w:lineRule="auto"/>
              <w:jc w:val="center"/>
              <w:rPr>
                <w:rFonts w:ascii="华文仿宋" w:hAnsi="华文仿宋" w:eastAsia="华文仿宋" w:cs="华文仿宋"/>
                <w:kern w:val="0"/>
                <w:szCs w:val="21"/>
              </w:rPr>
            </w:pPr>
            <w:r>
              <w:rPr>
                <w:rFonts w:hint="eastAsia" w:ascii="华文仿宋" w:hAnsi="华文仿宋" w:eastAsia="华文仿宋" w:cs="华文仿宋"/>
                <w:color w:val="000000"/>
                <w:sz w:val="22"/>
              </w:rPr>
              <w:t>1</w:t>
            </w:r>
          </w:p>
        </w:tc>
        <w:tc>
          <w:tcPr>
            <w:tcW w:w="6634" w:type="dxa"/>
            <w:shd w:val="clear" w:color="auto" w:fill="auto"/>
            <w:vAlign w:val="center"/>
          </w:tcPr>
          <w:p>
            <w:pPr>
              <w:numPr>
                <w:ilvl w:val="0"/>
                <w:numId w:val="14"/>
              </w:numPr>
              <w:spacing w:line="360" w:lineRule="auto"/>
              <w:ind w:left="0" w:firstLine="420" w:firstLineChars="200"/>
              <w:rPr>
                <w:rFonts w:ascii="华文仿宋" w:hAnsi="华文仿宋" w:eastAsia="华文仿宋" w:cs="华文仿宋"/>
                <w:b/>
                <w:bCs/>
                <w:szCs w:val="21"/>
              </w:rPr>
            </w:pPr>
            <w:r>
              <w:rPr>
                <w:rFonts w:hint="eastAsia" w:ascii="华文仿宋" w:hAnsi="华文仿宋" w:eastAsia="华文仿宋" w:cs="华文仿宋"/>
                <w:szCs w:val="21"/>
              </w:rPr>
              <w:t>一年钉钉服务</w:t>
            </w:r>
          </w:p>
        </w:tc>
        <w:tc>
          <w:tcPr>
            <w:tcW w:w="496" w:type="dxa"/>
            <w:shd w:val="clear" w:color="auto" w:fill="auto"/>
            <w:vAlign w:val="center"/>
          </w:tcPr>
          <w:p>
            <w:pPr>
              <w:widowControl/>
              <w:jc w:val="center"/>
              <w:rPr>
                <w:rFonts w:ascii="华文仿宋" w:hAnsi="华文仿宋" w:eastAsia="华文仿宋" w:cs="华文仿宋"/>
                <w:b/>
                <w:bCs/>
                <w:szCs w:val="21"/>
                <w:lang w:bidi="ar"/>
              </w:rPr>
            </w:pPr>
          </w:p>
        </w:tc>
      </w:tr>
    </w:tbl>
    <w:p>
      <w:pPr>
        <w:pStyle w:val="2"/>
      </w:pPr>
    </w:p>
    <w:p>
      <w:pPr>
        <w:pStyle w:val="13"/>
        <w:autoSpaceDE/>
        <w:autoSpaceDN/>
        <w:snapToGrid w:val="0"/>
        <w:spacing w:line="360" w:lineRule="auto"/>
        <w:outlineLvl w:val="1"/>
        <w:rPr>
          <w:rFonts w:hAnsi="宋体"/>
          <w:b/>
          <w:bCs/>
        </w:rPr>
      </w:pPr>
      <w:r>
        <w:rPr>
          <w:rFonts w:hint="eastAsia" w:hAnsi="宋体"/>
          <w:b/>
          <w:bCs/>
        </w:rPr>
        <w:t>三、商务要求</w:t>
      </w:r>
    </w:p>
    <w:p>
      <w:pPr>
        <w:spacing w:line="360" w:lineRule="auto"/>
        <w:rPr>
          <w:rFonts w:ascii="宋体" w:hAnsi="宋体" w:eastAsia="宋体" w:cs="宋体"/>
          <w:sz w:val="24"/>
          <w:szCs w:val="24"/>
        </w:rPr>
      </w:pPr>
      <w:r>
        <w:rPr>
          <w:rFonts w:hint="eastAsia" w:ascii="宋体" w:hAnsi="宋体" w:eastAsia="宋体" w:cs="宋体"/>
          <w:sz w:val="24"/>
          <w:szCs w:val="24"/>
        </w:rPr>
        <w:t>1.质保期∶服务周期为一年。提供7×24小时线上咨询及问题解答服务，必要时提供远程或现场服务。工作日8：00-18：00问题响应时间不超过1小时，18：00至次日8：00响应时间不超过6小时，非工作日8：00-18：00问题响应时间不超过3小时，18：00至次日8：00响应时间不超过6小时，响应后问题解决或系统修复时间不得超过10小时。</w:t>
      </w:r>
    </w:p>
    <w:p>
      <w:pPr>
        <w:spacing w:line="360" w:lineRule="auto"/>
        <w:rPr>
          <w:rFonts w:ascii="宋体" w:hAnsi="宋体" w:eastAsia="宋体" w:cs="宋体"/>
          <w:sz w:val="24"/>
          <w:szCs w:val="24"/>
        </w:rPr>
      </w:pPr>
      <w:r>
        <w:rPr>
          <w:rFonts w:hint="eastAsia" w:ascii="宋体" w:hAnsi="宋体" w:eastAsia="宋体" w:cs="宋体"/>
          <w:sz w:val="24"/>
          <w:szCs w:val="24"/>
        </w:rPr>
        <w:t>2.服务地点：成都市武侯区太平寺路 8号</w:t>
      </w:r>
    </w:p>
    <w:p>
      <w:pPr>
        <w:spacing w:line="360" w:lineRule="auto"/>
        <w:rPr>
          <w:rFonts w:ascii="宋体" w:hAnsi="宋体" w:eastAsia="宋体" w:cs="宋体"/>
          <w:sz w:val="24"/>
          <w:szCs w:val="24"/>
        </w:rPr>
      </w:pPr>
      <w:r>
        <w:rPr>
          <w:rFonts w:hint="eastAsia" w:ascii="宋体" w:hAnsi="宋体" w:eastAsia="宋体" w:cs="宋体"/>
          <w:sz w:val="24"/>
          <w:szCs w:val="24"/>
        </w:rPr>
        <w:t>3.服务质量保障</w:t>
      </w:r>
    </w:p>
    <w:p>
      <w:pPr>
        <w:spacing w:line="360" w:lineRule="auto"/>
        <w:rPr>
          <w:rFonts w:ascii="宋体" w:hAnsi="宋体" w:eastAsia="宋体" w:cs="宋体"/>
          <w:sz w:val="24"/>
          <w:szCs w:val="24"/>
        </w:rPr>
      </w:pPr>
      <w:r>
        <w:rPr>
          <w:rFonts w:hint="eastAsia" w:ascii="宋体" w:hAnsi="宋体" w:eastAsia="宋体" w:cs="宋体"/>
          <w:sz w:val="24"/>
          <w:szCs w:val="24"/>
        </w:rPr>
        <w:t>（1）中标人应保证所提供的服务，符合合同规定的技术要求。如不符时，中标人应负全责并尽快处理解决，由此造成的损失和相关费用由中标人负责，采购人保留终止合同及索赔的权力。</w:t>
      </w:r>
    </w:p>
    <w:p>
      <w:pPr>
        <w:spacing w:line="360" w:lineRule="auto"/>
        <w:rPr>
          <w:rFonts w:ascii="宋体" w:hAnsi="宋体" w:eastAsia="宋体" w:cs="宋体"/>
          <w:sz w:val="24"/>
          <w:szCs w:val="24"/>
        </w:rPr>
      </w:pPr>
      <w:r>
        <w:rPr>
          <w:rFonts w:hint="eastAsia" w:ascii="宋体" w:hAnsi="宋体" w:eastAsia="宋体" w:cs="宋体"/>
          <w:sz w:val="24"/>
          <w:szCs w:val="24"/>
        </w:rPr>
        <w:t>（2）如果供应商提供的服务和解决方案不符合采购人要求，或在规定的时间内没有弥补缺陷，采购人有权采取一切必要的补救措施，由此产生的费用全部由供应商负责。</w:t>
      </w:r>
    </w:p>
    <w:p>
      <w:pPr>
        <w:spacing w:line="360" w:lineRule="auto"/>
        <w:rPr>
          <w:rFonts w:ascii="宋体" w:hAnsi="宋体" w:eastAsia="宋体" w:cs="宋体"/>
          <w:sz w:val="24"/>
          <w:szCs w:val="24"/>
        </w:rPr>
      </w:pPr>
      <w:r>
        <w:rPr>
          <w:rFonts w:hint="eastAsia" w:ascii="宋体" w:hAnsi="宋体" w:eastAsia="宋体" w:cs="宋体"/>
          <w:sz w:val="24"/>
          <w:szCs w:val="24"/>
        </w:rPr>
        <w:t>4.免费提供培训计划（产品操作、使用等培训）。</w:t>
      </w:r>
    </w:p>
    <w:p>
      <w:pPr>
        <w:spacing w:line="360" w:lineRule="auto"/>
        <w:rPr>
          <w:rFonts w:ascii="宋体" w:hAnsi="宋体" w:eastAsia="宋体" w:cs="宋体"/>
          <w:sz w:val="24"/>
          <w:szCs w:val="24"/>
        </w:rPr>
      </w:pPr>
      <w:r>
        <w:rPr>
          <w:rFonts w:hint="eastAsia" w:ascii="宋体" w:hAnsi="宋体" w:eastAsia="宋体" w:cs="宋体"/>
          <w:sz w:val="24"/>
          <w:szCs w:val="24"/>
        </w:rPr>
        <w:t>5.验收方式：中标人调试完成10日内采购人进行验收。中标人与采购人应严格按照《财政部关于进一步加强政府采购需求和履约验收管理的指导意见》（财库（2016）205号）的要求进行验收，采购人也可以委托专业人员验收，必要时可以邀请相关监督部门现场监督。</w:t>
      </w:r>
    </w:p>
    <w:p>
      <w:pPr>
        <w:spacing w:line="360" w:lineRule="auto"/>
        <w:rPr>
          <w:rFonts w:ascii="宋体" w:hAnsi="宋体" w:eastAsia="宋体" w:cs="宋体"/>
          <w:sz w:val="24"/>
          <w:szCs w:val="24"/>
        </w:rPr>
      </w:pPr>
      <w:r>
        <w:rPr>
          <w:rFonts w:hint="eastAsia" w:ascii="宋体" w:hAnsi="宋体" w:eastAsia="宋体" w:cs="宋体"/>
          <w:sz w:val="24"/>
          <w:szCs w:val="24"/>
        </w:rPr>
        <w:t>6.付款方式：合同签订后十个工作日内付合同款40%，验收合格后十个工作日内付合同款的60%。</w:t>
      </w:r>
    </w:p>
    <w:p>
      <w:pPr>
        <w:spacing w:line="360" w:lineRule="auto"/>
        <w:rPr>
          <w:rFonts w:ascii="宋体" w:hAnsi="宋体" w:eastAsia="宋体" w:cs="宋体"/>
          <w:sz w:val="24"/>
          <w:szCs w:val="24"/>
        </w:rPr>
      </w:pPr>
      <w:r>
        <w:rPr>
          <w:rFonts w:hint="eastAsia" w:ascii="宋体" w:hAnsi="宋体" w:cs="宋体"/>
          <w:sz w:val="24"/>
          <w:szCs w:val="24"/>
        </w:rPr>
        <w:t>7.</w:t>
      </w:r>
      <w:r>
        <w:rPr>
          <w:rFonts w:hint="eastAsia" w:ascii="宋体" w:hAnsi="宋体" w:eastAsia="宋体" w:cs="宋体"/>
          <w:sz w:val="24"/>
          <w:szCs w:val="24"/>
        </w:rPr>
        <w:t>验收方式</w:t>
      </w:r>
    </w:p>
    <w:p>
      <w:pPr>
        <w:spacing w:line="360" w:lineRule="auto"/>
        <w:rPr>
          <w:rFonts w:ascii="宋体" w:hAnsi="宋体" w:eastAsia="宋体" w:cs="宋体"/>
          <w:sz w:val="24"/>
          <w:szCs w:val="24"/>
        </w:rPr>
      </w:pPr>
      <w:r>
        <w:rPr>
          <w:rFonts w:hint="eastAsia" w:ascii="宋体" w:hAnsi="宋体" w:eastAsia="宋体" w:cs="宋体"/>
          <w:sz w:val="24"/>
          <w:szCs w:val="24"/>
        </w:rPr>
        <w:t>（1）验收由中标人申请，由采购人组织验收。</w:t>
      </w:r>
    </w:p>
    <w:p>
      <w:pPr>
        <w:spacing w:line="360" w:lineRule="auto"/>
        <w:rPr>
          <w:rFonts w:ascii="宋体" w:hAnsi="宋体" w:eastAsia="宋体" w:cs="宋体"/>
          <w:sz w:val="24"/>
          <w:szCs w:val="24"/>
        </w:rPr>
      </w:pPr>
      <w:r>
        <w:rPr>
          <w:rFonts w:hint="eastAsia" w:ascii="宋体" w:hAnsi="宋体" w:eastAsia="宋体" w:cs="宋体"/>
          <w:sz w:val="24"/>
          <w:szCs w:val="24"/>
        </w:rPr>
        <w:t>（2）中标人应对服务内容及要求进行全面的检验，以保证符合采购人要求。</w:t>
      </w:r>
    </w:p>
    <w:p>
      <w:pPr>
        <w:spacing w:line="360" w:lineRule="auto"/>
        <w:rPr>
          <w:rFonts w:ascii="宋体" w:hAnsi="宋体" w:eastAsia="宋体" w:cs="宋体"/>
          <w:sz w:val="24"/>
          <w:szCs w:val="24"/>
        </w:rPr>
      </w:pPr>
      <w:r>
        <w:rPr>
          <w:rFonts w:hint="eastAsia" w:ascii="宋体" w:hAnsi="宋体" w:eastAsia="宋体" w:cs="宋体"/>
          <w:sz w:val="24"/>
          <w:szCs w:val="24"/>
        </w:rPr>
        <w:t>（3）采购人应在中标人完成相关服务工作后及时对服务质量、技术指标、服务成果进行验收。采购人严格按照采购文件开展履约验收。验收时，按照招投标文件的约定对每一项技术、服务、安全标准的履约情况进行确认。</w:t>
      </w:r>
    </w:p>
    <w:p>
      <w:pPr>
        <w:spacing w:line="360" w:lineRule="auto"/>
        <w:rPr>
          <w:rFonts w:ascii="宋体" w:hAnsi="宋体" w:eastAsia="宋体" w:cs="宋体"/>
          <w:sz w:val="24"/>
          <w:szCs w:val="24"/>
        </w:rPr>
      </w:pPr>
      <w:r>
        <w:rPr>
          <w:rFonts w:hint="eastAsia" w:ascii="宋体" w:hAnsi="宋体" w:eastAsia="宋体" w:cs="宋体"/>
          <w:sz w:val="24"/>
          <w:szCs w:val="24"/>
        </w:rPr>
        <w:t>（4）验收合格后，双方签署验收报告。</w:t>
      </w:r>
    </w:p>
    <w:p>
      <w:pPr>
        <w:spacing w:line="360" w:lineRule="auto"/>
        <w:rPr>
          <w:rFonts w:ascii="宋体" w:hAnsi="宋体" w:eastAsia="宋体" w:cs="宋体"/>
          <w:sz w:val="24"/>
          <w:szCs w:val="24"/>
        </w:rPr>
      </w:pPr>
      <w:r>
        <w:rPr>
          <w:rFonts w:hint="eastAsia" w:ascii="宋体" w:hAnsi="宋体" w:eastAsia="宋体" w:cs="宋体"/>
          <w:sz w:val="24"/>
          <w:szCs w:val="24"/>
        </w:rPr>
        <w:t>（5）采购人在接到中标人验收申请后，7个工作日后仍无故不进行验收，视为验收合格。</w:t>
      </w:r>
    </w:p>
    <w:p>
      <w:pPr>
        <w:pStyle w:val="2"/>
      </w:pPr>
    </w:p>
    <w:p>
      <w:pPr>
        <w:spacing w:line="360" w:lineRule="auto"/>
        <w:rPr>
          <w:rFonts w:ascii="宋体" w:hAnsi="宋体" w:eastAsia="宋体" w:cs="宋体"/>
          <w:b/>
          <w:bCs/>
          <w:sz w:val="24"/>
          <w:szCs w:val="24"/>
        </w:rPr>
      </w:pPr>
    </w:p>
    <w:p>
      <w:pPr>
        <w:pStyle w:val="13"/>
        <w:autoSpaceDE/>
        <w:autoSpaceDN/>
        <w:snapToGrid w:val="0"/>
        <w:spacing w:line="360" w:lineRule="auto"/>
        <w:outlineLvl w:val="1"/>
        <w:rPr>
          <w:rFonts w:hAnsi="宋体"/>
          <w:b/>
          <w:bCs/>
        </w:rPr>
      </w:pPr>
      <w:r>
        <w:rPr>
          <w:rFonts w:hint="eastAsia" w:hAnsi="宋体"/>
          <w:b/>
          <w:bCs/>
        </w:rPr>
        <w:t>四、需求调查内容：</w:t>
      </w:r>
    </w:p>
    <w:p>
      <w:pPr>
        <w:pStyle w:val="14"/>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default" w:eastAsia="宋体" w:cs="宋体"/>
          <w:color w:val="auto"/>
          <w:kern w:val="2"/>
          <w:sz w:val="24"/>
          <w:szCs w:val="24"/>
          <w:lang w:val="en-US" w:eastAsia="zh-CN" w:bidi="ar-SA"/>
        </w:rPr>
      </w:pPr>
      <w:r>
        <w:rPr>
          <w:rFonts w:hint="default" w:eastAsia="宋体" w:cs="宋体"/>
          <w:color w:val="auto"/>
          <w:kern w:val="2"/>
          <w:sz w:val="24"/>
          <w:szCs w:val="24"/>
          <w:lang w:val="en-US" w:eastAsia="zh-CN" w:bidi="ar-SA"/>
        </w:rPr>
        <w:t>（一）提供本次采购服务内容的相关产业发展、市场供给、同类采购项目历史成交信息，可能涉及的运行维护、升级更新、备品备件、耗材等后续采购，以及其他相关情况。</w:t>
      </w:r>
    </w:p>
    <w:p>
      <w:pPr>
        <w:pStyle w:val="14"/>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baseline"/>
        <w:rPr>
          <w:rFonts w:hint="default" w:eastAsia="宋体" w:cs="宋体"/>
          <w:color w:val="auto"/>
          <w:kern w:val="2"/>
          <w:sz w:val="24"/>
          <w:szCs w:val="24"/>
          <w:lang w:val="en-US" w:eastAsia="zh-CN" w:bidi="ar-SA"/>
        </w:rPr>
      </w:pPr>
      <w:r>
        <w:rPr>
          <w:rFonts w:hint="default" w:eastAsia="宋体" w:cs="宋体"/>
          <w:color w:val="auto"/>
          <w:kern w:val="2"/>
          <w:sz w:val="24"/>
          <w:szCs w:val="24"/>
          <w:lang w:val="en-US" w:eastAsia="zh-CN" w:bidi="ar-SA"/>
        </w:rPr>
        <w:t>（二）针对本项目能够提供的具体服务内容。</w:t>
      </w:r>
    </w:p>
    <w:p>
      <w:pPr>
        <w:pStyle w:val="14"/>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baseline"/>
        <w:rPr>
          <w:rFonts w:hint="default" w:eastAsia="宋体" w:cs="宋体"/>
          <w:color w:val="auto"/>
          <w:kern w:val="2"/>
          <w:sz w:val="24"/>
          <w:szCs w:val="24"/>
          <w:lang w:val="en-US" w:eastAsia="zh-CN" w:bidi="ar-SA"/>
        </w:rPr>
      </w:pPr>
      <w:r>
        <w:rPr>
          <w:rFonts w:hint="default" w:eastAsia="宋体" w:cs="宋体"/>
          <w:color w:val="auto"/>
          <w:kern w:val="2"/>
          <w:sz w:val="24"/>
          <w:szCs w:val="24"/>
          <w:lang w:val="en-US" w:eastAsia="zh-CN" w:bidi="ar-SA"/>
        </w:rPr>
        <w:t>（三）针对本项目的商务要求，如付款要求、服务人员的配置数量、服务岗位的配置等。</w:t>
      </w:r>
    </w:p>
    <w:p>
      <w:pPr>
        <w:pStyle w:val="14"/>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baseline"/>
        <w:rPr>
          <w:rFonts w:hint="default" w:eastAsia="宋体" w:cs="宋体"/>
          <w:color w:val="auto"/>
          <w:kern w:val="2"/>
          <w:sz w:val="24"/>
          <w:szCs w:val="24"/>
          <w:lang w:val="en-US" w:eastAsia="zh-CN" w:bidi="ar-SA"/>
        </w:rPr>
      </w:pPr>
      <w:r>
        <w:rPr>
          <w:rFonts w:hint="default" w:eastAsia="宋体" w:cs="宋体"/>
          <w:color w:val="auto"/>
          <w:kern w:val="2"/>
          <w:sz w:val="24"/>
          <w:szCs w:val="24"/>
          <w:lang w:val="en-US" w:eastAsia="zh-CN" w:bidi="ar-SA"/>
        </w:rPr>
        <w:t>（四）针对本项目的费用构成，包括人员、设备损耗、耗材、软件、系统集成等。</w:t>
      </w:r>
    </w:p>
    <w:p>
      <w:pPr>
        <w:pStyle w:val="14"/>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baseline"/>
        <w:rPr>
          <w:rFonts w:hint="default" w:eastAsia="宋体" w:cs="宋体"/>
          <w:color w:val="auto"/>
          <w:kern w:val="2"/>
          <w:sz w:val="24"/>
          <w:szCs w:val="24"/>
          <w:lang w:val="en-US" w:eastAsia="zh-CN" w:bidi="ar-SA"/>
        </w:rPr>
      </w:pPr>
      <w:r>
        <w:rPr>
          <w:rFonts w:hint="default" w:eastAsia="宋体" w:cs="宋体"/>
          <w:color w:val="auto"/>
          <w:kern w:val="2"/>
          <w:sz w:val="24"/>
          <w:szCs w:val="24"/>
          <w:lang w:val="en-US" w:eastAsia="zh-CN" w:bidi="ar-SA"/>
        </w:rPr>
        <w:t>（五）</w:t>
      </w:r>
      <w:r>
        <w:rPr>
          <w:rFonts w:hint="eastAsia" w:eastAsia="宋体" w:cs="宋体"/>
          <w:color w:val="auto"/>
          <w:kern w:val="2"/>
          <w:sz w:val="24"/>
          <w:szCs w:val="24"/>
          <w:lang w:val="en-US" w:eastAsia="zh-CN" w:bidi="ar-SA"/>
        </w:rPr>
        <w:t>本项目目前的采购需求是否合理</w:t>
      </w:r>
      <w:r>
        <w:rPr>
          <w:rFonts w:hint="default" w:eastAsia="宋体" w:cs="宋体"/>
          <w:color w:val="auto"/>
          <w:kern w:val="2"/>
          <w:sz w:val="24"/>
          <w:szCs w:val="24"/>
          <w:lang w:val="en-US" w:eastAsia="zh-CN" w:bidi="ar-SA"/>
        </w:rPr>
        <w:t>。</w:t>
      </w:r>
    </w:p>
    <w:p>
      <w:pPr>
        <w:spacing w:line="360" w:lineRule="auto"/>
        <w:ind w:firstLine="480"/>
        <w:rPr>
          <w:rFonts w:hint="default" w:eastAsia="宋体" w:cs="宋体"/>
          <w:color w:val="auto"/>
          <w:kern w:val="2"/>
          <w:sz w:val="24"/>
          <w:szCs w:val="24"/>
          <w:lang w:val="en-US" w:eastAsia="zh-CN" w:bidi="ar-SA"/>
        </w:rPr>
      </w:pPr>
      <w:r>
        <w:rPr>
          <w:rFonts w:hint="eastAsia" w:eastAsia="宋体" w:cs="宋体"/>
          <w:color w:val="auto"/>
          <w:kern w:val="2"/>
          <w:sz w:val="24"/>
          <w:szCs w:val="24"/>
          <w:lang w:val="en-US" w:eastAsia="zh-CN" w:bidi="ar-SA"/>
        </w:rPr>
        <w:t>（六</w:t>
      </w:r>
      <w:r>
        <w:rPr>
          <w:rFonts w:hint="eastAsia" w:ascii="宋体" w:hAnsi="Times New Roman" w:eastAsia="宋体" w:cs="宋体"/>
          <w:color w:val="auto"/>
          <w:kern w:val="2"/>
          <w:sz w:val="24"/>
          <w:szCs w:val="24"/>
          <w:lang w:val="en-US" w:eastAsia="zh-CN" w:bidi="ar-SA"/>
        </w:rPr>
        <w:t>）本项目所采购产品是否适宜采购进口产品。</w:t>
      </w:r>
    </w:p>
    <w:p>
      <w:pPr>
        <w:spacing w:line="360" w:lineRule="auto"/>
        <w:ind w:firstLine="480"/>
        <w:rPr>
          <w:rFonts w:ascii="宋体" w:hAnsi="宋体" w:eastAsia="宋体" w:cs="宋体"/>
          <w:sz w:val="24"/>
          <w:szCs w:val="24"/>
        </w:rPr>
      </w:pPr>
      <w:r>
        <w:rPr>
          <w:rFonts w:hint="eastAsia" w:cs="宋体"/>
          <w:color w:val="auto"/>
          <w:kern w:val="2"/>
          <w:sz w:val="24"/>
          <w:szCs w:val="24"/>
          <w:lang w:val="en-US" w:eastAsia="zh-CN" w:bidi="ar-SA"/>
        </w:rPr>
        <w:t>（七）</w:t>
      </w:r>
      <w:r>
        <w:rPr>
          <w:rFonts w:hint="default" w:eastAsia="宋体" w:cs="宋体"/>
          <w:color w:val="auto"/>
          <w:kern w:val="2"/>
          <w:sz w:val="24"/>
          <w:szCs w:val="24"/>
          <w:lang w:val="en-US" w:eastAsia="zh-CN" w:bidi="ar-SA"/>
        </w:rPr>
        <w:t>其他建议意见</w:t>
      </w:r>
      <w:r>
        <w:rPr>
          <w:rFonts w:hint="eastAsia" w:eastAsia="宋体" w:cs="宋体"/>
          <w:color w:val="auto"/>
          <w:kern w:val="2"/>
          <w:sz w:val="24"/>
          <w:szCs w:val="24"/>
          <w:lang w:val="en-US" w:eastAsia="zh-CN" w:bidi="ar-SA"/>
        </w:rPr>
        <w:t xml:space="preserve">。 </w:t>
      </w:r>
    </w:p>
    <w:p>
      <w:pPr>
        <w:spacing w:line="360" w:lineRule="auto"/>
        <w:jc w:val="right"/>
        <w:rPr>
          <w:rFonts w:ascii="宋体" w:hAnsi="宋体" w:eastAsia="宋体" w:cs="宋体"/>
          <w:sz w:val="24"/>
          <w:szCs w:val="24"/>
        </w:rPr>
      </w:pPr>
      <w:r>
        <w:rPr>
          <w:rFonts w:hint="eastAsia" w:ascii="宋体" w:hAnsi="宋体" w:eastAsia="宋体" w:cs="宋体"/>
          <w:sz w:val="24"/>
          <w:szCs w:val="24"/>
        </w:rPr>
        <w:t>四川体育职业学院</w:t>
      </w:r>
    </w:p>
    <w:p>
      <w:pPr>
        <w:spacing w:line="360" w:lineRule="auto"/>
        <w:jc w:val="right"/>
        <w:rPr>
          <w:rFonts w:ascii="宋体" w:hAnsi="宋体" w:eastAsia="宋体" w:cs="宋体"/>
          <w:sz w:val="24"/>
          <w:szCs w:val="24"/>
        </w:rPr>
      </w:pPr>
      <w:r>
        <w:rPr>
          <w:rFonts w:hint="eastAsia" w:ascii="宋体" w:hAnsi="宋体" w:eastAsia="宋体" w:cs="宋体"/>
          <w:sz w:val="24"/>
          <w:szCs w:val="24"/>
        </w:rPr>
        <w:t>2024年6月</w:t>
      </w:r>
      <w:r>
        <w:rPr>
          <w:rFonts w:hint="eastAsia" w:ascii="宋体" w:hAnsi="宋体" w:eastAsia="宋体" w:cs="宋体"/>
          <w:sz w:val="24"/>
          <w:szCs w:val="24"/>
          <w:lang w:val="en-US" w:eastAsia="zh-CN"/>
        </w:rPr>
        <w:t>20</w:t>
      </w:r>
      <w:r>
        <w:rPr>
          <w:rFonts w:hint="eastAsia" w:ascii="宋体" w:hAnsi="宋体" w:eastAsia="宋体" w:cs="宋体"/>
          <w:sz w:val="24"/>
          <w:szCs w:val="24"/>
        </w:rPr>
        <w:t>日</w:t>
      </w:r>
    </w:p>
    <w:p/>
    <w:p>
      <w:pPr>
        <w:pStyle w:val="2"/>
      </w:pPr>
    </w:p>
    <w:tbl>
      <w:tblPr>
        <w:tblStyle w:val="11"/>
        <w:tblW w:w="10536"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840"/>
        <w:gridCol w:w="2383"/>
        <w:gridCol w:w="6113"/>
        <w:gridCol w:w="1200"/>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PrEx>
        <w:trPr>
          <w:jc w:val="center"/>
        </w:trPr>
        <w:tc>
          <w:tcPr>
            <w:tcW w:w="10536" w:type="dxa"/>
            <w:gridSpan w:val="4"/>
            <w:tcBorders>
              <w:tl2br w:val="nil"/>
              <w:tr2bl w:val="nil"/>
            </w:tcBorders>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关于“2024年学院信息系统购买服务项目”的需求调查意见表</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40" w:type="dxa"/>
            <w:tcBorders>
              <w:tl2br w:val="nil"/>
              <w:tr2bl w:val="nil"/>
            </w:tcBorders>
            <w:vAlign w:val="center"/>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2383" w:type="dxa"/>
            <w:tcBorders>
              <w:tl2br w:val="nil"/>
              <w:tr2bl w:val="nil"/>
            </w:tcBorders>
            <w:vAlign w:val="center"/>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需求调查内容</w:t>
            </w:r>
          </w:p>
        </w:tc>
        <w:tc>
          <w:tcPr>
            <w:tcW w:w="6113" w:type="dxa"/>
            <w:tcBorders>
              <w:tl2br w:val="nil"/>
              <w:tr2bl w:val="nil"/>
            </w:tcBorders>
            <w:vAlign w:val="center"/>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回复内容</w:t>
            </w:r>
          </w:p>
        </w:tc>
        <w:tc>
          <w:tcPr>
            <w:tcW w:w="1200" w:type="dxa"/>
            <w:tcBorders>
              <w:tl2br w:val="nil"/>
              <w:tr2bl w:val="nil"/>
            </w:tcBorders>
            <w:vAlign w:val="center"/>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备注</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40" w:type="dxa"/>
            <w:tcBorders>
              <w:tl2br w:val="nil"/>
              <w:tr2bl w:val="nil"/>
            </w:tcBorders>
            <w:vAlign w:val="top"/>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1</w:t>
            </w:r>
          </w:p>
        </w:tc>
        <w:tc>
          <w:tcPr>
            <w:tcW w:w="2383" w:type="dxa"/>
            <w:tcBorders>
              <w:tl2br w:val="nil"/>
              <w:tr2bl w:val="nil"/>
            </w:tcBorders>
            <w:vAlign w:val="top"/>
          </w:tcPr>
          <w:p>
            <w:pPr>
              <w:spacing w:line="360" w:lineRule="auto"/>
              <w:jc w:val="left"/>
              <w:rPr>
                <w:rFonts w:ascii="宋体" w:hAnsi="宋体" w:eastAsia="宋体" w:cs="宋体"/>
                <w:b/>
                <w:bCs/>
                <w:sz w:val="24"/>
                <w:szCs w:val="24"/>
              </w:rPr>
            </w:pPr>
            <w:r>
              <w:rPr>
                <w:rFonts w:hint="eastAsia" w:ascii="宋体" w:hAnsi="宋体" w:eastAsia="宋体" w:cs="宋体"/>
                <w:i w:val="0"/>
                <w:iCs w:val="0"/>
                <w:caps w:val="0"/>
                <w:color w:val="333333"/>
                <w:spacing w:val="0"/>
                <w:sz w:val="24"/>
                <w:szCs w:val="24"/>
                <w:shd w:val="clear" w:fill="FFFFFF"/>
              </w:rPr>
              <w:t>相关产业发展情况</w:t>
            </w:r>
          </w:p>
        </w:tc>
        <w:tc>
          <w:tcPr>
            <w:tcW w:w="6113" w:type="dxa"/>
            <w:tcBorders>
              <w:tl2br w:val="nil"/>
              <w:tr2bl w:val="nil"/>
            </w:tcBorders>
            <w:vAlign w:val="top"/>
          </w:tcPr>
          <w:p>
            <w:pPr>
              <w:spacing w:line="360" w:lineRule="auto"/>
              <w:jc w:val="left"/>
              <w:rPr>
                <w:rFonts w:ascii="宋体" w:hAnsi="宋体" w:eastAsia="宋体" w:cs="宋体"/>
                <w:b/>
                <w:bCs/>
                <w:kern w:val="2"/>
                <w:sz w:val="24"/>
                <w:szCs w:val="24"/>
                <w:lang w:val="en-US" w:eastAsia="zh-CN" w:bidi="ar-SA"/>
              </w:rPr>
            </w:pPr>
          </w:p>
        </w:tc>
        <w:tc>
          <w:tcPr>
            <w:tcW w:w="1200" w:type="dxa"/>
            <w:tcBorders>
              <w:tl2br w:val="nil"/>
              <w:tr2bl w:val="nil"/>
            </w:tcBorders>
          </w:tcPr>
          <w:p>
            <w:pPr>
              <w:spacing w:line="360" w:lineRule="auto"/>
              <w:jc w:val="center"/>
              <w:rPr>
                <w:rFonts w:ascii="宋体" w:hAnsi="宋体" w:eastAsia="宋体" w:cs="宋体"/>
                <w:b/>
                <w:bCs/>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40" w:type="dxa"/>
            <w:tcBorders>
              <w:tl2br w:val="nil"/>
              <w:tr2bl w:val="nil"/>
            </w:tcBorders>
            <w:vAlign w:val="top"/>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2</w:t>
            </w:r>
          </w:p>
        </w:tc>
        <w:tc>
          <w:tcPr>
            <w:tcW w:w="2383" w:type="dxa"/>
            <w:tcBorders>
              <w:tl2br w:val="nil"/>
              <w:tr2bl w:val="nil"/>
            </w:tcBorders>
            <w:vAlign w:val="top"/>
          </w:tcPr>
          <w:p>
            <w:pPr>
              <w:spacing w:line="360" w:lineRule="auto"/>
              <w:jc w:val="left"/>
              <w:rPr>
                <w:rFonts w:hint="default" w:ascii="宋体" w:hAnsi="宋体" w:eastAsia="宋体" w:cs="宋体"/>
                <w:b/>
                <w:bCs/>
                <w:sz w:val="24"/>
                <w:szCs w:val="24"/>
                <w:lang w:val="en-US" w:eastAsia="zh-CN"/>
              </w:rPr>
            </w:pPr>
            <w:r>
              <w:rPr>
                <w:rFonts w:hint="eastAsia" w:ascii="宋体" w:hAnsi="宋体" w:eastAsia="宋体" w:cs="宋体"/>
                <w:sz w:val="24"/>
                <w:szCs w:val="24"/>
                <w:lang w:val="en-US" w:eastAsia="zh-CN"/>
              </w:rPr>
              <w:t>市场供给情况</w:t>
            </w:r>
          </w:p>
        </w:tc>
        <w:tc>
          <w:tcPr>
            <w:tcW w:w="6113" w:type="dxa"/>
            <w:tcBorders>
              <w:tl2br w:val="nil"/>
              <w:tr2bl w:val="nil"/>
            </w:tcBorders>
            <w:vAlign w:val="top"/>
          </w:tcPr>
          <w:p>
            <w:pPr>
              <w:spacing w:line="360" w:lineRule="auto"/>
              <w:jc w:val="center"/>
              <w:rPr>
                <w:rFonts w:ascii="宋体" w:hAnsi="宋体" w:eastAsia="宋体" w:cs="宋体"/>
                <w:b/>
                <w:bCs/>
                <w:sz w:val="24"/>
                <w:szCs w:val="24"/>
              </w:rPr>
            </w:pPr>
          </w:p>
        </w:tc>
        <w:tc>
          <w:tcPr>
            <w:tcW w:w="1200" w:type="dxa"/>
            <w:tcBorders>
              <w:tl2br w:val="nil"/>
              <w:tr2bl w:val="nil"/>
            </w:tcBorders>
          </w:tcPr>
          <w:p>
            <w:pPr>
              <w:spacing w:line="360" w:lineRule="auto"/>
              <w:jc w:val="center"/>
              <w:rPr>
                <w:rFonts w:ascii="宋体" w:hAnsi="宋体" w:eastAsia="宋体" w:cs="宋体"/>
                <w:b/>
                <w:bCs/>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40" w:type="dxa"/>
            <w:tcBorders>
              <w:tl2br w:val="nil"/>
              <w:tr2bl w:val="nil"/>
            </w:tcBorders>
            <w:vAlign w:val="top"/>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3</w:t>
            </w:r>
          </w:p>
        </w:tc>
        <w:tc>
          <w:tcPr>
            <w:tcW w:w="2383" w:type="dxa"/>
            <w:tcBorders>
              <w:tl2br w:val="nil"/>
              <w:tr2bl w:val="nil"/>
            </w:tcBorders>
            <w:vAlign w:val="top"/>
          </w:tcPr>
          <w:p>
            <w:pPr>
              <w:spacing w:line="360" w:lineRule="auto"/>
              <w:jc w:val="left"/>
              <w:rPr>
                <w:rFonts w:ascii="宋体" w:hAnsi="宋体" w:eastAsia="宋体" w:cs="宋体"/>
                <w:b/>
                <w:bCs/>
                <w:sz w:val="24"/>
                <w:szCs w:val="24"/>
              </w:rPr>
            </w:pPr>
            <w:r>
              <w:rPr>
                <w:rFonts w:hint="eastAsia" w:ascii="宋体" w:hAnsi="宋体" w:eastAsia="宋体" w:cs="宋体"/>
                <w:i w:val="0"/>
                <w:iCs w:val="0"/>
                <w:caps w:val="0"/>
                <w:color w:val="333333"/>
                <w:spacing w:val="0"/>
                <w:sz w:val="24"/>
                <w:szCs w:val="24"/>
                <w:shd w:val="clear" w:fill="FFFFFF"/>
              </w:rPr>
              <w:t>同类采购项目历史成交信息情况</w:t>
            </w:r>
          </w:p>
        </w:tc>
        <w:tc>
          <w:tcPr>
            <w:tcW w:w="6113" w:type="dxa"/>
            <w:tcBorders>
              <w:tl2br w:val="nil"/>
              <w:tr2bl w:val="nil"/>
            </w:tcBorders>
            <w:vAlign w:val="top"/>
          </w:tcPr>
          <w:p>
            <w:pPr>
              <w:spacing w:line="360" w:lineRule="auto"/>
              <w:jc w:val="center"/>
              <w:rPr>
                <w:rFonts w:ascii="宋体" w:hAnsi="宋体" w:eastAsia="宋体" w:cs="宋体"/>
                <w:b/>
                <w:bCs/>
                <w:sz w:val="24"/>
                <w:szCs w:val="24"/>
              </w:rPr>
            </w:pPr>
            <w:bookmarkStart w:id="48" w:name="_GoBack"/>
            <w:bookmarkEnd w:id="48"/>
          </w:p>
        </w:tc>
        <w:tc>
          <w:tcPr>
            <w:tcW w:w="1200" w:type="dxa"/>
            <w:tcBorders>
              <w:tl2br w:val="nil"/>
              <w:tr2bl w:val="nil"/>
            </w:tcBorders>
          </w:tcPr>
          <w:p>
            <w:pPr>
              <w:spacing w:line="360" w:lineRule="auto"/>
              <w:jc w:val="center"/>
              <w:rPr>
                <w:rFonts w:ascii="宋体" w:hAnsi="宋体" w:eastAsia="宋体" w:cs="宋体"/>
                <w:b/>
                <w:bCs/>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40" w:type="dxa"/>
            <w:tcBorders>
              <w:tl2br w:val="nil"/>
              <w:tr2bl w:val="nil"/>
            </w:tcBorders>
            <w:vAlign w:val="top"/>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4</w:t>
            </w:r>
          </w:p>
        </w:tc>
        <w:tc>
          <w:tcPr>
            <w:tcW w:w="2383" w:type="dxa"/>
            <w:tcBorders>
              <w:tl2br w:val="nil"/>
              <w:tr2bl w:val="nil"/>
            </w:tcBorders>
            <w:vAlign w:val="top"/>
          </w:tcPr>
          <w:p>
            <w:pPr>
              <w:spacing w:line="360" w:lineRule="auto"/>
              <w:jc w:val="left"/>
              <w:rPr>
                <w:rFonts w:ascii="宋体" w:hAnsi="宋体" w:eastAsia="宋体" w:cs="宋体"/>
                <w:b/>
                <w:bCs/>
                <w:sz w:val="24"/>
                <w:szCs w:val="24"/>
              </w:rPr>
            </w:pPr>
            <w:r>
              <w:rPr>
                <w:rFonts w:hint="default" w:eastAsia="宋体" w:cs="宋体"/>
                <w:color w:val="auto"/>
                <w:kern w:val="2"/>
                <w:sz w:val="24"/>
                <w:szCs w:val="24"/>
                <w:lang w:val="en-US" w:eastAsia="zh-CN" w:bidi="ar-SA"/>
              </w:rPr>
              <w:t>针对本项目的费用构成，包括人员、设备损耗、耗材、软件、系统集成等</w:t>
            </w:r>
          </w:p>
        </w:tc>
        <w:tc>
          <w:tcPr>
            <w:tcW w:w="6113" w:type="dxa"/>
            <w:tcBorders>
              <w:tl2br w:val="nil"/>
              <w:tr2bl w:val="nil"/>
            </w:tcBorders>
            <w:vAlign w:val="top"/>
          </w:tcPr>
          <w:p>
            <w:pPr>
              <w:spacing w:line="360" w:lineRule="auto"/>
              <w:jc w:val="center"/>
              <w:rPr>
                <w:rFonts w:ascii="宋体" w:hAnsi="宋体" w:eastAsia="宋体" w:cs="宋体"/>
                <w:b/>
                <w:bCs/>
                <w:sz w:val="24"/>
                <w:szCs w:val="24"/>
              </w:rPr>
            </w:pPr>
          </w:p>
        </w:tc>
        <w:tc>
          <w:tcPr>
            <w:tcW w:w="1200" w:type="dxa"/>
            <w:tcBorders>
              <w:tl2br w:val="nil"/>
              <w:tr2bl w:val="nil"/>
            </w:tcBorders>
          </w:tcPr>
          <w:p>
            <w:pPr>
              <w:spacing w:line="360" w:lineRule="auto"/>
              <w:jc w:val="center"/>
              <w:rPr>
                <w:rFonts w:ascii="宋体" w:hAnsi="宋体" w:eastAsia="宋体" w:cs="宋体"/>
                <w:b/>
                <w:bCs/>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40" w:type="dxa"/>
            <w:tcBorders>
              <w:tl2br w:val="nil"/>
              <w:tr2bl w:val="nil"/>
            </w:tcBorders>
            <w:vAlign w:val="top"/>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lang w:val="en-US" w:eastAsia="zh-CN"/>
              </w:rPr>
              <w:t>5</w:t>
            </w:r>
          </w:p>
        </w:tc>
        <w:tc>
          <w:tcPr>
            <w:tcW w:w="2383" w:type="dxa"/>
            <w:tcBorders>
              <w:tl2br w:val="nil"/>
              <w:tr2bl w:val="nil"/>
            </w:tcBorders>
            <w:vAlign w:val="top"/>
          </w:tcPr>
          <w:p>
            <w:pPr>
              <w:spacing w:line="360" w:lineRule="auto"/>
              <w:jc w:val="left"/>
              <w:rPr>
                <w:rFonts w:ascii="宋体" w:hAnsi="宋体" w:eastAsia="宋体" w:cs="宋体"/>
                <w:b/>
                <w:bCs/>
                <w:sz w:val="24"/>
                <w:szCs w:val="24"/>
              </w:rPr>
            </w:pPr>
            <w:r>
              <w:rPr>
                <w:rFonts w:hint="eastAsia" w:ascii="宋体" w:hAnsi="宋体" w:eastAsia="宋体" w:cs="宋体"/>
                <w:sz w:val="24"/>
                <w:szCs w:val="24"/>
              </w:rPr>
              <w:t>本项目目前的采购需求是否合理</w:t>
            </w:r>
          </w:p>
        </w:tc>
        <w:tc>
          <w:tcPr>
            <w:tcW w:w="6113" w:type="dxa"/>
            <w:tcBorders>
              <w:tl2br w:val="nil"/>
              <w:tr2bl w:val="nil"/>
            </w:tcBorders>
            <w:vAlign w:val="top"/>
          </w:tcPr>
          <w:p>
            <w:pPr>
              <w:spacing w:line="360" w:lineRule="auto"/>
              <w:jc w:val="center"/>
              <w:rPr>
                <w:rFonts w:ascii="宋体" w:hAnsi="宋体" w:eastAsia="宋体" w:cs="宋体"/>
                <w:sz w:val="24"/>
                <w:szCs w:val="24"/>
              </w:rPr>
            </w:pPr>
          </w:p>
        </w:tc>
        <w:tc>
          <w:tcPr>
            <w:tcW w:w="1200" w:type="dxa"/>
            <w:tcBorders>
              <w:tl2br w:val="nil"/>
              <w:tr2bl w:val="nil"/>
            </w:tcBorders>
          </w:tcPr>
          <w:p>
            <w:pPr>
              <w:spacing w:line="360" w:lineRule="auto"/>
              <w:jc w:val="center"/>
              <w:rPr>
                <w:rFonts w:ascii="宋体" w:hAnsi="宋体" w:eastAsia="宋体" w:cs="宋体"/>
                <w:b/>
                <w:bCs/>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40" w:type="dxa"/>
            <w:tcBorders>
              <w:tl2br w:val="nil"/>
              <w:tr2bl w:val="nil"/>
            </w:tcBorders>
            <w:vAlign w:val="top"/>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lang w:val="en-US" w:eastAsia="zh-CN"/>
              </w:rPr>
              <w:t>6</w:t>
            </w:r>
          </w:p>
        </w:tc>
        <w:tc>
          <w:tcPr>
            <w:tcW w:w="2383" w:type="dxa"/>
            <w:tcBorders>
              <w:tl2br w:val="nil"/>
              <w:tr2bl w:val="nil"/>
            </w:tcBorders>
            <w:vAlign w:val="top"/>
          </w:tcPr>
          <w:p>
            <w:pPr>
              <w:spacing w:line="360" w:lineRule="auto"/>
              <w:jc w:val="left"/>
              <w:rPr>
                <w:rFonts w:ascii="宋体" w:hAnsi="宋体" w:eastAsia="宋体" w:cs="宋体"/>
                <w:sz w:val="24"/>
                <w:szCs w:val="24"/>
              </w:rPr>
            </w:pPr>
            <w:r>
              <w:rPr>
                <w:rFonts w:hint="eastAsia" w:ascii="宋体" w:hAnsi="宋体" w:eastAsia="宋体" w:cs="宋体"/>
                <w:sz w:val="24"/>
                <w:szCs w:val="24"/>
              </w:rPr>
              <w:t>本项目所采购产品是否适宜采购进口产品</w:t>
            </w:r>
          </w:p>
        </w:tc>
        <w:tc>
          <w:tcPr>
            <w:tcW w:w="6113" w:type="dxa"/>
            <w:tcBorders>
              <w:tl2br w:val="nil"/>
              <w:tr2bl w:val="nil"/>
            </w:tcBorders>
            <w:vAlign w:val="top"/>
          </w:tcPr>
          <w:p>
            <w:pPr>
              <w:spacing w:line="360" w:lineRule="auto"/>
              <w:jc w:val="center"/>
              <w:rPr>
                <w:rFonts w:ascii="宋体" w:hAnsi="宋体" w:eastAsia="宋体" w:cs="宋体"/>
                <w:sz w:val="24"/>
                <w:szCs w:val="24"/>
              </w:rPr>
            </w:pPr>
          </w:p>
        </w:tc>
        <w:tc>
          <w:tcPr>
            <w:tcW w:w="1200" w:type="dxa"/>
            <w:tcBorders>
              <w:tl2br w:val="nil"/>
              <w:tr2bl w:val="nil"/>
            </w:tcBorders>
          </w:tcPr>
          <w:p>
            <w:pPr>
              <w:spacing w:line="360" w:lineRule="auto"/>
              <w:jc w:val="center"/>
              <w:rPr>
                <w:rFonts w:ascii="宋体" w:hAnsi="宋体" w:eastAsia="宋体" w:cs="宋体"/>
                <w:b/>
                <w:bCs/>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40" w:type="dxa"/>
            <w:tcBorders>
              <w:tl2br w:val="nil"/>
              <w:tr2bl w:val="nil"/>
            </w:tcBorders>
            <w:vAlign w:val="top"/>
          </w:tcPr>
          <w:p>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7</w:t>
            </w:r>
          </w:p>
        </w:tc>
        <w:tc>
          <w:tcPr>
            <w:tcW w:w="2383" w:type="dxa"/>
            <w:tcBorders>
              <w:tl2br w:val="nil"/>
              <w:tr2bl w:val="nil"/>
            </w:tcBorders>
            <w:vAlign w:val="top"/>
          </w:tcPr>
          <w:p>
            <w:pPr>
              <w:spacing w:line="360" w:lineRule="auto"/>
              <w:jc w:val="left"/>
              <w:rPr>
                <w:rFonts w:hint="eastAsia" w:ascii="宋体" w:hAnsi="宋体" w:eastAsia="宋体" w:cs="宋体"/>
                <w:sz w:val="24"/>
                <w:szCs w:val="24"/>
              </w:rPr>
            </w:pPr>
            <w:r>
              <w:rPr>
                <w:rFonts w:hint="default" w:eastAsia="宋体" w:cs="宋体"/>
                <w:color w:val="auto"/>
                <w:kern w:val="2"/>
                <w:sz w:val="24"/>
                <w:szCs w:val="24"/>
                <w:lang w:val="en-US" w:eastAsia="zh-CN" w:bidi="ar-SA"/>
              </w:rPr>
              <w:t>可能涉及的运行维护、升级更新、备品备件、耗材等后续采购</w:t>
            </w:r>
          </w:p>
        </w:tc>
        <w:tc>
          <w:tcPr>
            <w:tcW w:w="6113" w:type="dxa"/>
            <w:tcBorders>
              <w:tl2br w:val="nil"/>
              <w:tr2bl w:val="nil"/>
            </w:tcBorders>
            <w:vAlign w:val="top"/>
          </w:tcPr>
          <w:p>
            <w:pPr>
              <w:spacing w:line="360" w:lineRule="auto"/>
              <w:jc w:val="center"/>
              <w:rPr>
                <w:rFonts w:ascii="宋体" w:hAnsi="宋体" w:eastAsia="宋体" w:cs="宋体"/>
                <w:sz w:val="24"/>
                <w:szCs w:val="24"/>
              </w:rPr>
            </w:pPr>
          </w:p>
        </w:tc>
        <w:tc>
          <w:tcPr>
            <w:tcW w:w="1200" w:type="dxa"/>
            <w:tcBorders>
              <w:tl2br w:val="nil"/>
              <w:tr2bl w:val="nil"/>
            </w:tcBorders>
          </w:tcPr>
          <w:p>
            <w:pPr>
              <w:spacing w:line="360" w:lineRule="auto"/>
              <w:jc w:val="center"/>
              <w:rPr>
                <w:rFonts w:ascii="宋体" w:hAnsi="宋体" w:eastAsia="宋体" w:cs="宋体"/>
                <w:b/>
                <w:bCs/>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40" w:type="dxa"/>
            <w:tcBorders>
              <w:tl2br w:val="nil"/>
              <w:tr2bl w:val="nil"/>
            </w:tcBorders>
            <w:vAlign w:val="top"/>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lang w:val="en-US" w:eastAsia="zh-CN"/>
              </w:rPr>
              <w:t>8</w:t>
            </w:r>
          </w:p>
        </w:tc>
        <w:tc>
          <w:tcPr>
            <w:tcW w:w="2383" w:type="dxa"/>
            <w:tcBorders>
              <w:tl2br w:val="nil"/>
              <w:tr2bl w:val="nil"/>
            </w:tcBorders>
            <w:vAlign w:val="top"/>
          </w:tcPr>
          <w:p>
            <w:pPr>
              <w:spacing w:line="360" w:lineRule="auto"/>
              <w:jc w:val="left"/>
              <w:rPr>
                <w:rFonts w:ascii="宋体" w:hAnsi="宋体" w:eastAsia="宋体" w:cs="宋体"/>
                <w:sz w:val="24"/>
                <w:szCs w:val="24"/>
              </w:rPr>
            </w:pPr>
            <w:r>
              <w:rPr>
                <w:rFonts w:hint="eastAsia" w:ascii="宋体" w:hAnsi="宋体" w:eastAsia="宋体" w:cs="宋体"/>
                <w:sz w:val="24"/>
                <w:szCs w:val="24"/>
              </w:rPr>
              <w:t>其他建议意见</w:t>
            </w:r>
          </w:p>
        </w:tc>
        <w:tc>
          <w:tcPr>
            <w:tcW w:w="6113" w:type="dxa"/>
            <w:tcBorders>
              <w:tl2br w:val="nil"/>
              <w:tr2bl w:val="nil"/>
            </w:tcBorders>
            <w:vAlign w:val="top"/>
          </w:tcPr>
          <w:p>
            <w:pPr>
              <w:spacing w:line="360" w:lineRule="auto"/>
              <w:jc w:val="center"/>
              <w:rPr>
                <w:rFonts w:ascii="宋体" w:hAnsi="宋体" w:eastAsia="宋体" w:cs="宋体"/>
                <w:sz w:val="24"/>
                <w:szCs w:val="24"/>
              </w:rPr>
            </w:pPr>
          </w:p>
        </w:tc>
        <w:tc>
          <w:tcPr>
            <w:tcW w:w="1200" w:type="dxa"/>
            <w:tcBorders>
              <w:tl2br w:val="nil"/>
              <w:tr2bl w:val="nil"/>
            </w:tcBorders>
          </w:tcPr>
          <w:p>
            <w:pPr>
              <w:spacing w:line="360" w:lineRule="auto"/>
              <w:jc w:val="center"/>
              <w:rPr>
                <w:rFonts w:ascii="宋体" w:hAnsi="宋体" w:eastAsia="宋体" w:cs="宋体"/>
                <w:b/>
                <w:bCs/>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10536" w:type="dxa"/>
            <w:gridSpan w:val="4"/>
            <w:tcBorders>
              <w:tl2br w:val="nil"/>
              <w:tr2bl w:val="nil"/>
            </w:tcBorders>
          </w:tcPr>
          <w:p>
            <w:pPr>
              <w:spacing w:line="360" w:lineRule="auto"/>
              <w:ind w:firstLine="5040" w:firstLineChars="2100"/>
              <w:rPr>
                <w:rFonts w:ascii="宋体" w:hAnsi="宋体" w:eastAsia="宋体" w:cs="宋体"/>
                <w:sz w:val="24"/>
                <w:szCs w:val="24"/>
              </w:rPr>
            </w:pPr>
            <w:r>
              <w:rPr>
                <w:rFonts w:hint="eastAsia" w:ascii="宋体" w:hAnsi="宋体" w:eastAsia="宋体" w:cs="宋体"/>
                <w:sz w:val="24"/>
                <w:szCs w:val="24"/>
              </w:rPr>
              <w:t>单位名称（盖章）：</w:t>
            </w:r>
          </w:p>
          <w:p>
            <w:pPr>
              <w:spacing w:line="360" w:lineRule="auto"/>
              <w:jc w:val="right"/>
              <w:rPr>
                <w:rFonts w:ascii="宋体" w:hAnsi="宋体" w:eastAsia="宋体" w:cs="宋体"/>
                <w:b/>
                <w:bCs/>
                <w:sz w:val="24"/>
                <w:szCs w:val="24"/>
              </w:rPr>
            </w:pPr>
            <w:r>
              <w:rPr>
                <w:rFonts w:hint="eastAsia" w:ascii="宋体" w:hAnsi="宋体" w:eastAsia="宋体" w:cs="宋体"/>
                <w:sz w:val="24"/>
                <w:szCs w:val="24"/>
              </w:rPr>
              <w:t>日期：     年  月  日</w:t>
            </w:r>
          </w:p>
        </w:tc>
      </w:tr>
    </w:tbl>
    <w:p>
      <w:pPr>
        <w:pStyle w:val="5"/>
        <w:ind w:left="0" w:leftChars="0" w:firstLine="0" w:firstLineChars="0"/>
      </w:pPr>
      <w:r>
        <w:rPr>
          <w:rFonts w:hint="eastAsia"/>
          <w:b/>
          <w:bCs/>
          <w:sz w:val="24"/>
          <w:szCs w:val="28"/>
        </w:rPr>
        <w:t>注：以上表格格式并不作为强制性要求，可以根据实际内容增加表格内容或</w:t>
      </w:r>
      <w:r>
        <w:rPr>
          <w:rFonts w:hint="eastAsia"/>
          <w:b/>
          <w:bCs/>
          <w:sz w:val="24"/>
          <w:szCs w:val="28"/>
          <w:lang w:val="en-US" w:eastAsia="zh-CN"/>
        </w:rPr>
        <w:t>附件。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82C86E"/>
    <w:multiLevelType w:val="singleLevel"/>
    <w:tmpl w:val="8782C86E"/>
    <w:lvl w:ilvl="0" w:tentative="0">
      <w:start w:val="1"/>
      <w:numFmt w:val="decimal"/>
      <w:lvlText w:val="%1."/>
      <w:lvlJc w:val="left"/>
      <w:pPr>
        <w:ind w:left="425" w:hanging="425"/>
      </w:pPr>
      <w:rPr>
        <w:rFonts w:hint="default"/>
      </w:rPr>
    </w:lvl>
  </w:abstractNum>
  <w:abstractNum w:abstractNumId="1">
    <w:nsid w:val="B62DB347"/>
    <w:multiLevelType w:val="singleLevel"/>
    <w:tmpl w:val="B62DB347"/>
    <w:lvl w:ilvl="0" w:tentative="0">
      <w:start w:val="1"/>
      <w:numFmt w:val="decimal"/>
      <w:lvlText w:val="%1."/>
      <w:lvlJc w:val="left"/>
      <w:pPr>
        <w:ind w:left="425" w:hanging="425"/>
      </w:pPr>
      <w:rPr>
        <w:rFonts w:hint="default"/>
      </w:rPr>
    </w:lvl>
  </w:abstractNum>
  <w:abstractNum w:abstractNumId="2">
    <w:nsid w:val="D81F3DB8"/>
    <w:multiLevelType w:val="singleLevel"/>
    <w:tmpl w:val="D81F3DB8"/>
    <w:lvl w:ilvl="0" w:tentative="0">
      <w:start w:val="2"/>
      <w:numFmt w:val="decimal"/>
      <w:suff w:val="nothing"/>
      <w:lvlText w:val="%1、"/>
      <w:lvlJc w:val="left"/>
    </w:lvl>
  </w:abstractNum>
  <w:abstractNum w:abstractNumId="3">
    <w:nsid w:val="DC1F6B4F"/>
    <w:multiLevelType w:val="singleLevel"/>
    <w:tmpl w:val="DC1F6B4F"/>
    <w:lvl w:ilvl="0" w:tentative="0">
      <w:start w:val="1"/>
      <w:numFmt w:val="decimal"/>
      <w:lvlText w:val="%1."/>
      <w:lvlJc w:val="left"/>
      <w:pPr>
        <w:ind w:left="425" w:hanging="425"/>
      </w:pPr>
      <w:rPr>
        <w:rFonts w:hint="default"/>
      </w:rPr>
    </w:lvl>
  </w:abstractNum>
  <w:abstractNum w:abstractNumId="4">
    <w:nsid w:val="E2807EF3"/>
    <w:multiLevelType w:val="singleLevel"/>
    <w:tmpl w:val="E2807EF3"/>
    <w:lvl w:ilvl="0" w:tentative="0">
      <w:start w:val="1"/>
      <w:numFmt w:val="decimal"/>
      <w:lvlText w:val="%1."/>
      <w:lvlJc w:val="left"/>
      <w:pPr>
        <w:ind w:left="425" w:hanging="425"/>
      </w:pPr>
      <w:rPr>
        <w:rFonts w:hint="default"/>
      </w:rPr>
    </w:lvl>
  </w:abstractNum>
  <w:abstractNum w:abstractNumId="5">
    <w:nsid w:val="EB2F3E45"/>
    <w:multiLevelType w:val="singleLevel"/>
    <w:tmpl w:val="EB2F3E45"/>
    <w:lvl w:ilvl="0" w:tentative="0">
      <w:start w:val="1"/>
      <w:numFmt w:val="decimal"/>
      <w:lvlText w:val="%1."/>
      <w:lvlJc w:val="left"/>
      <w:pPr>
        <w:ind w:left="425" w:hanging="425"/>
      </w:pPr>
      <w:rPr>
        <w:rFonts w:hint="default"/>
      </w:rPr>
    </w:lvl>
  </w:abstractNum>
  <w:abstractNum w:abstractNumId="6">
    <w:nsid w:val="FCA34C9C"/>
    <w:multiLevelType w:val="singleLevel"/>
    <w:tmpl w:val="FCA34C9C"/>
    <w:lvl w:ilvl="0" w:tentative="0">
      <w:start w:val="1"/>
      <w:numFmt w:val="chineseCounting"/>
      <w:suff w:val="nothing"/>
      <w:lvlText w:val="%1、"/>
      <w:lvlJc w:val="left"/>
      <w:pPr>
        <w:ind w:left="0" w:firstLine="420"/>
      </w:pPr>
      <w:rPr>
        <w:rFonts w:hint="eastAsia"/>
      </w:rPr>
    </w:lvl>
  </w:abstractNum>
  <w:abstractNum w:abstractNumId="7">
    <w:nsid w:val="1CA12EFA"/>
    <w:multiLevelType w:val="singleLevel"/>
    <w:tmpl w:val="1CA12EFA"/>
    <w:lvl w:ilvl="0" w:tentative="0">
      <w:start w:val="1"/>
      <w:numFmt w:val="decimal"/>
      <w:lvlText w:val="%1."/>
      <w:lvlJc w:val="left"/>
      <w:pPr>
        <w:ind w:left="425" w:hanging="425"/>
      </w:pPr>
      <w:rPr>
        <w:rFonts w:hint="default"/>
      </w:rPr>
    </w:lvl>
  </w:abstractNum>
  <w:abstractNum w:abstractNumId="8">
    <w:nsid w:val="33556327"/>
    <w:multiLevelType w:val="singleLevel"/>
    <w:tmpl w:val="33556327"/>
    <w:lvl w:ilvl="0" w:tentative="0">
      <w:start w:val="1"/>
      <w:numFmt w:val="decimal"/>
      <w:lvlText w:val="%1."/>
      <w:lvlJc w:val="left"/>
      <w:pPr>
        <w:ind w:left="425" w:hanging="425"/>
      </w:pPr>
      <w:rPr>
        <w:rFonts w:hint="default"/>
      </w:rPr>
    </w:lvl>
  </w:abstractNum>
  <w:abstractNum w:abstractNumId="9">
    <w:nsid w:val="41CEDC2A"/>
    <w:multiLevelType w:val="singleLevel"/>
    <w:tmpl w:val="41CEDC2A"/>
    <w:lvl w:ilvl="0" w:tentative="0">
      <w:start w:val="1"/>
      <w:numFmt w:val="decimal"/>
      <w:lvlText w:val="%1."/>
      <w:lvlJc w:val="left"/>
      <w:pPr>
        <w:ind w:left="425" w:hanging="425"/>
      </w:pPr>
      <w:rPr>
        <w:rFonts w:hint="default"/>
      </w:rPr>
    </w:lvl>
  </w:abstractNum>
  <w:abstractNum w:abstractNumId="10">
    <w:nsid w:val="48A17F65"/>
    <w:multiLevelType w:val="singleLevel"/>
    <w:tmpl w:val="48A17F65"/>
    <w:lvl w:ilvl="0" w:tentative="0">
      <w:start w:val="1"/>
      <w:numFmt w:val="decimal"/>
      <w:lvlText w:val="%1."/>
      <w:lvlJc w:val="left"/>
      <w:pPr>
        <w:ind w:left="425" w:hanging="425"/>
      </w:pPr>
      <w:rPr>
        <w:rFonts w:hint="default"/>
      </w:rPr>
    </w:lvl>
  </w:abstractNum>
  <w:abstractNum w:abstractNumId="11">
    <w:nsid w:val="5CBB2C75"/>
    <w:multiLevelType w:val="multilevel"/>
    <w:tmpl w:val="5CBB2C75"/>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6ACF42AC"/>
    <w:multiLevelType w:val="singleLevel"/>
    <w:tmpl w:val="6ACF42AC"/>
    <w:lvl w:ilvl="0" w:tentative="0">
      <w:start w:val="1"/>
      <w:numFmt w:val="decimal"/>
      <w:lvlText w:val="%1."/>
      <w:lvlJc w:val="left"/>
      <w:pPr>
        <w:ind w:left="425" w:hanging="425"/>
      </w:pPr>
      <w:rPr>
        <w:rFonts w:hint="default"/>
      </w:rPr>
    </w:lvl>
  </w:abstractNum>
  <w:abstractNum w:abstractNumId="13">
    <w:nsid w:val="7E8FA0F3"/>
    <w:multiLevelType w:val="singleLevel"/>
    <w:tmpl w:val="7E8FA0F3"/>
    <w:lvl w:ilvl="0" w:tentative="0">
      <w:start w:val="1"/>
      <w:numFmt w:val="chineseCounting"/>
      <w:suff w:val="nothing"/>
      <w:lvlText w:val="%1、"/>
      <w:lvlJc w:val="left"/>
      <w:pPr>
        <w:ind w:left="0" w:firstLine="420"/>
      </w:pPr>
      <w:rPr>
        <w:rFonts w:hint="eastAsia"/>
      </w:rPr>
    </w:lvl>
  </w:abstractNum>
  <w:num w:numId="1">
    <w:abstractNumId w:val="11"/>
  </w:num>
  <w:num w:numId="2">
    <w:abstractNumId w:val="2"/>
  </w:num>
  <w:num w:numId="3">
    <w:abstractNumId w:val="13"/>
  </w:num>
  <w:num w:numId="4">
    <w:abstractNumId w:val="7"/>
  </w:num>
  <w:num w:numId="5">
    <w:abstractNumId w:val="1"/>
  </w:num>
  <w:num w:numId="6">
    <w:abstractNumId w:val="9"/>
  </w:num>
  <w:num w:numId="7">
    <w:abstractNumId w:val="10"/>
  </w:num>
  <w:num w:numId="8">
    <w:abstractNumId w:val="4"/>
  </w:num>
  <w:num w:numId="9">
    <w:abstractNumId w:val="3"/>
  </w:num>
  <w:num w:numId="10">
    <w:abstractNumId w:val="0"/>
  </w:num>
  <w:num w:numId="11">
    <w:abstractNumId w:val="8"/>
  </w:num>
  <w:num w:numId="12">
    <w:abstractNumId w:val="6"/>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iM2VhOWUzYWFlNjRmODdkNmNjMTlhN2I0OTU3MmYifQ=="/>
  </w:docVars>
  <w:rsids>
    <w:rsidRoot w:val="2FC0574B"/>
    <w:rsid w:val="0020734D"/>
    <w:rsid w:val="0044091D"/>
    <w:rsid w:val="004659D3"/>
    <w:rsid w:val="00632D87"/>
    <w:rsid w:val="007A6242"/>
    <w:rsid w:val="00832EF7"/>
    <w:rsid w:val="008825D0"/>
    <w:rsid w:val="00AF25F9"/>
    <w:rsid w:val="00B27836"/>
    <w:rsid w:val="00B4176A"/>
    <w:rsid w:val="00B60535"/>
    <w:rsid w:val="00BE6D2D"/>
    <w:rsid w:val="00CC21AB"/>
    <w:rsid w:val="00D33D40"/>
    <w:rsid w:val="00D50852"/>
    <w:rsid w:val="00D556F2"/>
    <w:rsid w:val="00E16806"/>
    <w:rsid w:val="00F03119"/>
    <w:rsid w:val="00F81C76"/>
    <w:rsid w:val="00FA6504"/>
    <w:rsid w:val="0138799B"/>
    <w:rsid w:val="013F666F"/>
    <w:rsid w:val="018368DF"/>
    <w:rsid w:val="01E44042"/>
    <w:rsid w:val="0224505D"/>
    <w:rsid w:val="024276C7"/>
    <w:rsid w:val="026132AC"/>
    <w:rsid w:val="0266257C"/>
    <w:rsid w:val="02A0450A"/>
    <w:rsid w:val="02AF26B5"/>
    <w:rsid w:val="02B13C03"/>
    <w:rsid w:val="02BF4F00"/>
    <w:rsid w:val="02C114F3"/>
    <w:rsid w:val="031C383C"/>
    <w:rsid w:val="032C74EB"/>
    <w:rsid w:val="03514EBB"/>
    <w:rsid w:val="035D7FD1"/>
    <w:rsid w:val="03B739A6"/>
    <w:rsid w:val="03C6433C"/>
    <w:rsid w:val="03FF0C06"/>
    <w:rsid w:val="04130DF4"/>
    <w:rsid w:val="043A32C6"/>
    <w:rsid w:val="04930D9E"/>
    <w:rsid w:val="04B20B28"/>
    <w:rsid w:val="04C142EB"/>
    <w:rsid w:val="04EC1988"/>
    <w:rsid w:val="05123E48"/>
    <w:rsid w:val="052D40D8"/>
    <w:rsid w:val="058B542C"/>
    <w:rsid w:val="05970703"/>
    <w:rsid w:val="05E53091"/>
    <w:rsid w:val="05FA3FD3"/>
    <w:rsid w:val="06262105"/>
    <w:rsid w:val="063A6947"/>
    <w:rsid w:val="06804CC5"/>
    <w:rsid w:val="06840301"/>
    <w:rsid w:val="068B158C"/>
    <w:rsid w:val="06ED3984"/>
    <w:rsid w:val="074851CD"/>
    <w:rsid w:val="07642766"/>
    <w:rsid w:val="0787262E"/>
    <w:rsid w:val="07FD5F46"/>
    <w:rsid w:val="09140764"/>
    <w:rsid w:val="09327908"/>
    <w:rsid w:val="094A69F7"/>
    <w:rsid w:val="096C3228"/>
    <w:rsid w:val="09AB139B"/>
    <w:rsid w:val="09B34023"/>
    <w:rsid w:val="09D7460B"/>
    <w:rsid w:val="09DB60C0"/>
    <w:rsid w:val="09EE1501"/>
    <w:rsid w:val="09F94819"/>
    <w:rsid w:val="0A011DB0"/>
    <w:rsid w:val="0A107690"/>
    <w:rsid w:val="0A1C3542"/>
    <w:rsid w:val="0A264CF3"/>
    <w:rsid w:val="0A2E278B"/>
    <w:rsid w:val="0A440A14"/>
    <w:rsid w:val="0A4E75FD"/>
    <w:rsid w:val="0A637350"/>
    <w:rsid w:val="0A6500A6"/>
    <w:rsid w:val="0AC37C7F"/>
    <w:rsid w:val="0AC8118C"/>
    <w:rsid w:val="0AEE2ED8"/>
    <w:rsid w:val="0B085043"/>
    <w:rsid w:val="0B0868D5"/>
    <w:rsid w:val="0B0A4B52"/>
    <w:rsid w:val="0B260B8A"/>
    <w:rsid w:val="0B357D8F"/>
    <w:rsid w:val="0B7957A2"/>
    <w:rsid w:val="0B8E1BE0"/>
    <w:rsid w:val="0B9B5791"/>
    <w:rsid w:val="0BAA7C9A"/>
    <w:rsid w:val="0BE015B7"/>
    <w:rsid w:val="0BE44B87"/>
    <w:rsid w:val="0BE9086E"/>
    <w:rsid w:val="0BF30506"/>
    <w:rsid w:val="0C1D75DB"/>
    <w:rsid w:val="0C2617B0"/>
    <w:rsid w:val="0C304568"/>
    <w:rsid w:val="0C3E462F"/>
    <w:rsid w:val="0C805594"/>
    <w:rsid w:val="0CD31D6A"/>
    <w:rsid w:val="0D080C8E"/>
    <w:rsid w:val="0D266C4D"/>
    <w:rsid w:val="0D332670"/>
    <w:rsid w:val="0D7B3CBB"/>
    <w:rsid w:val="0D8D4C35"/>
    <w:rsid w:val="0DD74564"/>
    <w:rsid w:val="0DDA1988"/>
    <w:rsid w:val="0DDA6839"/>
    <w:rsid w:val="0DE02305"/>
    <w:rsid w:val="0DEA3013"/>
    <w:rsid w:val="0E0E70F8"/>
    <w:rsid w:val="0E7C1D92"/>
    <w:rsid w:val="0E953931"/>
    <w:rsid w:val="0EB6735E"/>
    <w:rsid w:val="0EE836B3"/>
    <w:rsid w:val="0EEC5FA7"/>
    <w:rsid w:val="0F110D4B"/>
    <w:rsid w:val="0F382057"/>
    <w:rsid w:val="0F531DE7"/>
    <w:rsid w:val="0F85469D"/>
    <w:rsid w:val="0F895DB9"/>
    <w:rsid w:val="0F907F38"/>
    <w:rsid w:val="0FBD6AAB"/>
    <w:rsid w:val="0FF609E9"/>
    <w:rsid w:val="106522DE"/>
    <w:rsid w:val="10A8648D"/>
    <w:rsid w:val="10B86EBD"/>
    <w:rsid w:val="10BE046A"/>
    <w:rsid w:val="10DE0B8C"/>
    <w:rsid w:val="115248B3"/>
    <w:rsid w:val="11603EF3"/>
    <w:rsid w:val="118154DC"/>
    <w:rsid w:val="118C03F1"/>
    <w:rsid w:val="11D73981"/>
    <w:rsid w:val="12372D22"/>
    <w:rsid w:val="128631F4"/>
    <w:rsid w:val="12A71E34"/>
    <w:rsid w:val="12BD0EC2"/>
    <w:rsid w:val="12D23313"/>
    <w:rsid w:val="12F44AEB"/>
    <w:rsid w:val="133A06F5"/>
    <w:rsid w:val="133D069E"/>
    <w:rsid w:val="13424541"/>
    <w:rsid w:val="134D0824"/>
    <w:rsid w:val="137D5290"/>
    <w:rsid w:val="13A47615"/>
    <w:rsid w:val="13B56FE1"/>
    <w:rsid w:val="13CD298C"/>
    <w:rsid w:val="13FC4905"/>
    <w:rsid w:val="141D437D"/>
    <w:rsid w:val="145C0A64"/>
    <w:rsid w:val="146B68F9"/>
    <w:rsid w:val="14812F4F"/>
    <w:rsid w:val="14982DE2"/>
    <w:rsid w:val="14DA67E7"/>
    <w:rsid w:val="14EE4ED5"/>
    <w:rsid w:val="14F54074"/>
    <w:rsid w:val="15500731"/>
    <w:rsid w:val="155229DC"/>
    <w:rsid w:val="155B28E6"/>
    <w:rsid w:val="156A658E"/>
    <w:rsid w:val="15833BED"/>
    <w:rsid w:val="15B85C5C"/>
    <w:rsid w:val="167C5AAE"/>
    <w:rsid w:val="16975EDF"/>
    <w:rsid w:val="16AF549D"/>
    <w:rsid w:val="16B85715"/>
    <w:rsid w:val="16B96515"/>
    <w:rsid w:val="16BD1D9C"/>
    <w:rsid w:val="16C83777"/>
    <w:rsid w:val="16E3057A"/>
    <w:rsid w:val="16F74D7F"/>
    <w:rsid w:val="173C5BE2"/>
    <w:rsid w:val="178559AC"/>
    <w:rsid w:val="179C3C33"/>
    <w:rsid w:val="17A009BF"/>
    <w:rsid w:val="17BD4E6F"/>
    <w:rsid w:val="17CA3004"/>
    <w:rsid w:val="17EF46FD"/>
    <w:rsid w:val="1802305D"/>
    <w:rsid w:val="185861E0"/>
    <w:rsid w:val="189552CD"/>
    <w:rsid w:val="18A3641C"/>
    <w:rsid w:val="19372AB0"/>
    <w:rsid w:val="195A0784"/>
    <w:rsid w:val="19B70395"/>
    <w:rsid w:val="19D24062"/>
    <w:rsid w:val="1A140D62"/>
    <w:rsid w:val="1A1D33C8"/>
    <w:rsid w:val="1A34195B"/>
    <w:rsid w:val="1A3F7793"/>
    <w:rsid w:val="1A662232"/>
    <w:rsid w:val="1A7D17B5"/>
    <w:rsid w:val="1A947255"/>
    <w:rsid w:val="1A962F27"/>
    <w:rsid w:val="1AA179F3"/>
    <w:rsid w:val="1AD14D1D"/>
    <w:rsid w:val="1B2E4A93"/>
    <w:rsid w:val="1B3462D0"/>
    <w:rsid w:val="1B352069"/>
    <w:rsid w:val="1B475E21"/>
    <w:rsid w:val="1B6C5232"/>
    <w:rsid w:val="1B8349D5"/>
    <w:rsid w:val="1BA660F1"/>
    <w:rsid w:val="1C22086A"/>
    <w:rsid w:val="1C2516F4"/>
    <w:rsid w:val="1C451A41"/>
    <w:rsid w:val="1C7410CB"/>
    <w:rsid w:val="1C7862C1"/>
    <w:rsid w:val="1C7F3AFB"/>
    <w:rsid w:val="1C9D06F2"/>
    <w:rsid w:val="1CA30900"/>
    <w:rsid w:val="1CAA4E8D"/>
    <w:rsid w:val="1CCF19FB"/>
    <w:rsid w:val="1CDC7ADE"/>
    <w:rsid w:val="1CE26164"/>
    <w:rsid w:val="1CF330E5"/>
    <w:rsid w:val="1CF56F54"/>
    <w:rsid w:val="1D33774C"/>
    <w:rsid w:val="1D392DFF"/>
    <w:rsid w:val="1D7511EF"/>
    <w:rsid w:val="1D936DD4"/>
    <w:rsid w:val="1DEE2DAA"/>
    <w:rsid w:val="1DF84F73"/>
    <w:rsid w:val="1E542077"/>
    <w:rsid w:val="1E6976F2"/>
    <w:rsid w:val="1EDA1141"/>
    <w:rsid w:val="1EEF7B0D"/>
    <w:rsid w:val="1EFB7DFC"/>
    <w:rsid w:val="1F0C5F45"/>
    <w:rsid w:val="1F152B5B"/>
    <w:rsid w:val="1F217B94"/>
    <w:rsid w:val="1F3A3A1F"/>
    <w:rsid w:val="1F61138A"/>
    <w:rsid w:val="1F88411A"/>
    <w:rsid w:val="1FB87316"/>
    <w:rsid w:val="1FD42050"/>
    <w:rsid w:val="1FE14231"/>
    <w:rsid w:val="20230DDA"/>
    <w:rsid w:val="20482782"/>
    <w:rsid w:val="204A10DA"/>
    <w:rsid w:val="204A7433"/>
    <w:rsid w:val="2061225E"/>
    <w:rsid w:val="20704CCE"/>
    <w:rsid w:val="20792319"/>
    <w:rsid w:val="20894228"/>
    <w:rsid w:val="20A9003E"/>
    <w:rsid w:val="215D0644"/>
    <w:rsid w:val="21827244"/>
    <w:rsid w:val="219D5493"/>
    <w:rsid w:val="21C0513A"/>
    <w:rsid w:val="21C405C6"/>
    <w:rsid w:val="21C722FC"/>
    <w:rsid w:val="228701F1"/>
    <w:rsid w:val="22961683"/>
    <w:rsid w:val="229B3C0C"/>
    <w:rsid w:val="22BE4F7D"/>
    <w:rsid w:val="22C714A0"/>
    <w:rsid w:val="22EC50E8"/>
    <w:rsid w:val="22FC6FA5"/>
    <w:rsid w:val="2317772C"/>
    <w:rsid w:val="234E6B6C"/>
    <w:rsid w:val="23A351CF"/>
    <w:rsid w:val="23A80DF7"/>
    <w:rsid w:val="23BE3B2C"/>
    <w:rsid w:val="23C223FB"/>
    <w:rsid w:val="23DF0CB0"/>
    <w:rsid w:val="23F23A5B"/>
    <w:rsid w:val="23FC619D"/>
    <w:rsid w:val="240F0B94"/>
    <w:rsid w:val="24CE32B1"/>
    <w:rsid w:val="24FA29D0"/>
    <w:rsid w:val="250E3498"/>
    <w:rsid w:val="25300FF3"/>
    <w:rsid w:val="2548093C"/>
    <w:rsid w:val="255E08A8"/>
    <w:rsid w:val="25A863F9"/>
    <w:rsid w:val="25D418FF"/>
    <w:rsid w:val="25E8320C"/>
    <w:rsid w:val="260062D4"/>
    <w:rsid w:val="26271BFF"/>
    <w:rsid w:val="2650245A"/>
    <w:rsid w:val="267C3185"/>
    <w:rsid w:val="268F7ABE"/>
    <w:rsid w:val="26A345D8"/>
    <w:rsid w:val="26C741DD"/>
    <w:rsid w:val="26F5193C"/>
    <w:rsid w:val="270E68C7"/>
    <w:rsid w:val="27682F41"/>
    <w:rsid w:val="27BA104F"/>
    <w:rsid w:val="27D82620"/>
    <w:rsid w:val="28134D78"/>
    <w:rsid w:val="282701FD"/>
    <w:rsid w:val="283F3EE2"/>
    <w:rsid w:val="287807B2"/>
    <w:rsid w:val="28C45195"/>
    <w:rsid w:val="291669AF"/>
    <w:rsid w:val="29641B2E"/>
    <w:rsid w:val="299A7011"/>
    <w:rsid w:val="29B53E01"/>
    <w:rsid w:val="29BB7828"/>
    <w:rsid w:val="29C21156"/>
    <w:rsid w:val="29DF3BF9"/>
    <w:rsid w:val="2A034FC0"/>
    <w:rsid w:val="2A193008"/>
    <w:rsid w:val="2A2421A2"/>
    <w:rsid w:val="2AB01E57"/>
    <w:rsid w:val="2ADF7075"/>
    <w:rsid w:val="2AEA4ABE"/>
    <w:rsid w:val="2AEA5707"/>
    <w:rsid w:val="2AF167DD"/>
    <w:rsid w:val="2B2271F7"/>
    <w:rsid w:val="2B567298"/>
    <w:rsid w:val="2B596275"/>
    <w:rsid w:val="2C074095"/>
    <w:rsid w:val="2C270C4C"/>
    <w:rsid w:val="2C890933"/>
    <w:rsid w:val="2C9D3358"/>
    <w:rsid w:val="2CEE0A74"/>
    <w:rsid w:val="2CFE3774"/>
    <w:rsid w:val="2D105410"/>
    <w:rsid w:val="2D18449D"/>
    <w:rsid w:val="2D327C9D"/>
    <w:rsid w:val="2D352580"/>
    <w:rsid w:val="2D7E3426"/>
    <w:rsid w:val="2DA3795B"/>
    <w:rsid w:val="2E3157AF"/>
    <w:rsid w:val="2E4412BD"/>
    <w:rsid w:val="2F5D6451"/>
    <w:rsid w:val="2F8E0D9B"/>
    <w:rsid w:val="2FC0574B"/>
    <w:rsid w:val="301068AC"/>
    <w:rsid w:val="30347E43"/>
    <w:rsid w:val="3035795A"/>
    <w:rsid w:val="30942B14"/>
    <w:rsid w:val="30B12D5E"/>
    <w:rsid w:val="30C4230F"/>
    <w:rsid w:val="314315C9"/>
    <w:rsid w:val="31497875"/>
    <w:rsid w:val="319252A2"/>
    <w:rsid w:val="320260B3"/>
    <w:rsid w:val="322E334C"/>
    <w:rsid w:val="32894B54"/>
    <w:rsid w:val="32BC07D8"/>
    <w:rsid w:val="331D0E76"/>
    <w:rsid w:val="33661C16"/>
    <w:rsid w:val="337009A8"/>
    <w:rsid w:val="33A83065"/>
    <w:rsid w:val="33B17625"/>
    <w:rsid w:val="33D864D3"/>
    <w:rsid w:val="33E207FF"/>
    <w:rsid w:val="3424784C"/>
    <w:rsid w:val="345C19CD"/>
    <w:rsid w:val="346825E2"/>
    <w:rsid w:val="346B0FAA"/>
    <w:rsid w:val="348558FB"/>
    <w:rsid w:val="34D2737F"/>
    <w:rsid w:val="35344971"/>
    <w:rsid w:val="35363EA2"/>
    <w:rsid w:val="359D3F33"/>
    <w:rsid w:val="35FD6DC6"/>
    <w:rsid w:val="36354F10"/>
    <w:rsid w:val="367E3427"/>
    <w:rsid w:val="36B2741D"/>
    <w:rsid w:val="36F639CC"/>
    <w:rsid w:val="37067B76"/>
    <w:rsid w:val="372C4122"/>
    <w:rsid w:val="373274FA"/>
    <w:rsid w:val="37365971"/>
    <w:rsid w:val="37935AC8"/>
    <w:rsid w:val="37BD695B"/>
    <w:rsid w:val="37C740EC"/>
    <w:rsid w:val="382616F8"/>
    <w:rsid w:val="384B131A"/>
    <w:rsid w:val="38843740"/>
    <w:rsid w:val="388D4D04"/>
    <w:rsid w:val="38977D27"/>
    <w:rsid w:val="389A355D"/>
    <w:rsid w:val="38AB27E4"/>
    <w:rsid w:val="39007E1E"/>
    <w:rsid w:val="396574B1"/>
    <w:rsid w:val="39ED78B8"/>
    <w:rsid w:val="39F061FE"/>
    <w:rsid w:val="3A22254A"/>
    <w:rsid w:val="3A3F4A4E"/>
    <w:rsid w:val="3A417B2C"/>
    <w:rsid w:val="3A4F77CB"/>
    <w:rsid w:val="3A5B3323"/>
    <w:rsid w:val="3A9337D1"/>
    <w:rsid w:val="3AAF536A"/>
    <w:rsid w:val="3AD504D1"/>
    <w:rsid w:val="3AD66FC6"/>
    <w:rsid w:val="3AE47DB2"/>
    <w:rsid w:val="3B13595E"/>
    <w:rsid w:val="3B204DF8"/>
    <w:rsid w:val="3B615501"/>
    <w:rsid w:val="3B721A37"/>
    <w:rsid w:val="3BB73147"/>
    <w:rsid w:val="3BF20983"/>
    <w:rsid w:val="3C1A4B8B"/>
    <w:rsid w:val="3C3242DA"/>
    <w:rsid w:val="3CFA76A4"/>
    <w:rsid w:val="3D174E8E"/>
    <w:rsid w:val="3D190A2A"/>
    <w:rsid w:val="3D2A32D0"/>
    <w:rsid w:val="3D577794"/>
    <w:rsid w:val="3D915B55"/>
    <w:rsid w:val="3E172E27"/>
    <w:rsid w:val="3E766330"/>
    <w:rsid w:val="3E78407C"/>
    <w:rsid w:val="3E975056"/>
    <w:rsid w:val="3EFD7AD8"/>
    <w:rsid w:val="3F1701E2"/>
    <w:rsid w:val="3F370BAC"/>
    <w:rsid w:val="3F5F1077"/>
    <w:rsid w:val="3F601D27"/>
    <w:rsid w:val="3F66191C"/>
    <w:rsid w:val="3F6A73B7"/>
    <w:rsid w:val="3F6F7574"/>
    <w:rsid w:val="3F9258B3"/>
    <w:rsid w:val="3FC15035"/>
    <w:rsid w:val="3FD31C48"/>
    <w:rsid w:val="3FDE5833"/>
    <w:rsid w:val="3FF21A9E"/>
    <w:rsid w:val="400418B7"/>
    <w:rsid w:val="401D7337"/>
    <w:rsid w:val="40A40F70"/>
    <w:rsid w:val="40AA04CA"/>
    <w:rsid w:val="40E06438"/>
    <w:rsid w:val="41BE2177"/>
    <w:rsid w:val="42786FE0"/>
    <w:rsid w:val="42C12F0E"/>
    <w:rsid w:val="42DF0686"/>
    <w:rsid w:val="4302559C"/>
    <w:rsid w:val="43163392"/>
    <w:rsid w:val="433D232B"/>
    <w:rsid w:val="43715F89"/>
    <w:rsid w:val="43AF3021"/>
    <w:rsid w:val="43B11DF8"/>
    <w:rsid w:val="43C31163"/>
    <w:rsid w:val="441E3181"/>
    <w:rsid w:val="44476A6D"/>
    <w:rsid w:val="445915CB"/>
    <w:rsid w:val="44710DD4"/>
    <w:rsid w:val="44856DA9"/>
    <w:rsid w:val="44906810"/>
    <w:rsid w:val="44984918"/>
    <w:rsid w:val="44BC0984"/>
    <w:rsid w:val="44CB74E8"/>
    <w:rsid w:val="44D46E05"/>
    <w:rsid w:val="44DD0604"/>
    <w:rsid w:val="450804AB"/>
    <w:rsid w:val="45AA4758"/>
    <w:rsid w:val="45E13BD6"/>
    <w:rsid w:val="46056091"/>
    <w:rsid w:val="46164C34"/>
    <w:rsid w:val="46257FF4"/>
    <w:rsid w:val="46326BB8"/>
    <w:rsid w:val="463B4B1B"/>
    <w:rsid w:val="465005B9"/>
    <w:rsid w:val="469D30A5"/>
    <w:rsid w:val="46A66C79"/>
    <w:rsid w:val="46C135E4"/>
    <w:rsid w:val="474B0306"/>
    <w:rsid w:val="47806A6B"/>
    <w:rsid w:val="479E6FB7"/>
    <w:rsid w:val="47AC3441"/>
    <w:rsid w:val="47CF55D8"/>
    <w:rsid w:val="47D240D5"/>
    <w:rsid w:val="47DA19B4"/>
    <w:rsid w:val="47E33FC1"/>
    <w:rsid w:val="48220665"/>
    <w:rsid w:val="48957988"/>
    <w:rsid w:val="48BF71F1"/>
    <w:rsid w:val="48FE1E03"/>
    <w:rsid w:val="491444E7"/>
    <w:rsid w:val="491D79BB"/>
    <w:rsid w:val="49664287"/>
    <w:rsid w:val="4978687A"/>
    <w:rsid w:val="49956A28"/>
    <w:rsid w:val="49AF0A40"/>
    <w:rsid w:val="4A252E7D"/>
    <w:rsid w:val="4A2F01A3"/>
    <w:rsid w:val="4A3F13DD"/>
    <w:rsid w:val="4A560532"/>
    <w:rsid w:val="4A615BE7"/>
    <w:rsid w:val="4AAD41D4"/>
    <w:rsid w:val="4AB410B4"/>
    <w:rsid w:val="4AF27BC1"/>
    <w:rsid w:val="4AF43CB6"/>
    <w:rsid w:val="4B3C5B71"/>
    <w:rsid w:val="4B407ED3"/>
    <w:rsid w:val="4B706887"/>
    <w:rsid w:val="4BE075D6"/>
    <w:rsid w:val="4BE51371"/>
    <w:rsid w:val="4BF16284"/>
    <w:rsid w:val="4C147764"/>
    <w:rsid w:val="4C2F490C"/>
    <w:rsid w:val="4C482F07"/>
    <w:rsid w:val="4C934C01"/>
    <w:rsid w:val="4D150B7B"/>
    <w:rsid w:val="4D382719"/>
    <w:rsid w:val="4D39705F"/>
    <w:rsid w:val="4D4F19DF"/>
    <w:rsid w:val="4D6053AF"/>
    <w:rsid w:val="4DA17E74"/>
    <w:rsid w:val="4DD20602"/>
    <w:rsid w:val="4E060553"/>
    <w:rsid w:val="4E3B1554"/>
    <w:rsid w:val="4E443B92"/>
    <w:rsid w:val="4E613B0B"/>
    <w:rsid w:val="4E685092"/>
    <w:rsid w:val="4E9128F1"/>
    <w:rsid w:val="4EB43691"/>
    <w:rsid w:val="4EBE0F60"/>
    <w:rsid w:val="4EC3333E"/>
    <w:rsid w:val="4F092A77"/>
    <w:rsid w:val="4F7B372A"/>
    <w:rsid w:val="4FCB60F1"/>
    <w:rsid w:val="4FE74E6D"/>
    <w:rsid w:val="4FEE7C47"/>
    <w:rsid w:val="5011706B"/>
    <w:rsid w:val="50411FF6"/>
    <w:rsid w:val="5059400F"/>
    <w:rsid w:val="505A17CE"/>
    <w:rsid w:val="50643FF3"/>
    <w:rsid w:val="50693401"/>
    <w:rsid w:val="5072487C"/>
    <w:rsid w:val="508B69D2"/>
    <w:rsid w:val="509727E6"/>
    <w:rsid w:val="50A16944"/>
    <w:rsid w:val="50EC1889"/>
    <w:rsid w:val="51164747"/>
    <w:rsid w:val="512C7A5B"/>
    <w:rsid w:val="514E0CB4"/>
    <w:rsid w:val="51615FBB"/>
    <w:rsid w:val="519853CC"/>
    <w:rsid w:val="51F831F9"/>
    <w:rsid w:val="51FB2151"/>
    <w:rsid w:val="520B59BF"/>
    <w:rsid w:val="52487246"/>
    <w:rsid w:val="52B2471E"/>
    <w:rsid w:val="52C74C8F"/>
    <w:rsid w:val="52CA7DC2"/>
    <w:rsid w:val="52E014E5"/>
    <w:rsid w:val="52FE3CEA"/>
    <w:rsid w:val="530F3E60"/>
    <w:rsid w:val="5316068E"/>
    <w:rsid w:val="533205CD"/>
    <w:rsid w:val="53897726"/>
    <w:rsid w:val="538F0A0E"/>
    <w:rsid w:val="53A53C99"/>
    <w:rsid w:val="53AC25C4"/>
    <w:rsid w:val="53B85031"/>
    <w:rsid w:val="53E351F1"/>
    <w:rsid w:val="53EF1D40"/>
    <w:rsid w:val="53F74F4F"/>
    <w:rsid w:val="540E3487"/>
    <w:rsid w:val="54197FDC"/>
    <w:rsid w:val="54616AB1"/>
    <w:rsid w:val="54A57A30"/>
    <w:rsid w:val="54CA3B23"/>
    <w:rsid w:val="54E10DC7"/>
    <w:rsid w:val="54FF4C31"/>
    <w:rsid w:val="55225675"/>
    <w:rsid w:val="55591FC9"/>
    <w:rsid w:val="55E67628"/>
    <w:rsid w:val="55EB7BF8"/>
    <w:rsid w:val="55FB5CA2"/>
    <w:rsid w:val="56414A27"/>
    <w:rsid w:val="565B76B4"/>
    <w:rsid w:val="56CF5DCB"/>
    <w:rsid w:val="56D410AE"/>
    <w:rsid w:val="56F450C4"/>
    <w:rsid w:val="57005934"/>
    <w:rsid w:val="57360D97"/>
    <w:rsid w:val="574448B7"/>
    <w:rsid w:val="576B1986"/>
    <w:rsid w:val="57B97F6D"/>
    <w:rsid w:val="57BB4D30"/>
    <w:rsid w:val="57DF3730"/>
    <w:rsid w:val="582E5EDB"/>
    <w:rsid w:val="583826E8"/>
    <w:rsid w:val="58820B3F"/>
    <w:rsid w:val="588C50FC"/>
    <w:rsid w:val="58A75621"/>
    <w:rsid w:val="58ED74A1"/>
    <w:rsid w:val="591718F2"/>
    <w:rsid w:val="594E4596"/>
    <w:rsid w:val="597030CD"/>
    <w:rsid w:val="59A36065"/>
    <w:rsid w:val="59A91452"/>
    <w:rsid w:val="5A087344"/>
    <w:rsid w:val="5AAF6C6E"/>
    <w:rsid w:val="5AB40E70"/>
    <w:rsid w:val="5ABD1400"/>
    <w:rsid w:val="5AD62A99"/>
    <w:rsid w:val="5B28035C"/>
    <w:rsid w:val="5B376721"/>
    <w:rsid w:val="5B48402C"/>
    <w:rsid w:val="5B4D4DEF"/>
    <w:rsid w:val="5B85280F"/>
    <w:rsid w:val="5BBE7924"/>
    <w:rsid w:val="5C247687"/>
    <w:rsid w:val="5C733595"/>
    <w:rsid w:val="5C821D55"/>
    <w:rsid w:val="5CA40863"/>
    <w:rsid w:val="5CD46DC5"/>
    <w:rsid w:val="5CFE3F03"/>
    <w:rsid w:val="5D3E03A8"/>
    <w:rsid w:val="5D432B0E"/>
    <w:rsid w:val="5D5314A6"/>
    <w:rsid w:val="5D536762"/>
    <w:rsid w:val="5D644C78"/>
    <w:rsid w:val="5DA46459"/>
    <w:rsid w:val="5DA96AA4"/>
    <w:rsid w:val="5DB14CE4"/>
    <w:rsid w:val="5DD46CAA"/>
    <w:rsid w:val="5DDB78C7"/>
    <w:rsid w:val="5DE835E8"/>
    <w:rsid w:val="5E0E13B1"/>
    <w:rsid w:val="5E7B44E3"/>
    <w:rsid w:val="5EA46598"/>
    <w:rsid w:val="5EB44869"/>
    <w:rsid w:val="5EF83668"/>
    <w:rsid w:val="5F054BDF"/>
    <w:rsid w:val="5F0D2C80"/>
    <w:rsid w:val="5F225EF9"/>
    <w:rsid w:val="5F2778B7"/>
    <w:rsid w:val="5F731484"/>
    <w:rsid w:val="5F8D6253"/>
    <w:rsid w:val="5FA34D03"/>
    <w:rsid w:val="5FF30F05"/>
    <w:rsid w:val="600877DB"/>
    <w:rsid w:val="602F621F"/>
    <w:rsid w:val="607033CD"/>
    <w:rsid w:val="60C46E1C"/>
    <w:rsid w:val="60D02082"/>
    <w:rsid w:val="61B30774"/>
    <w:rsid w:val="61D34322"/>
    <w:rsid w:val="620529A2"/>
    <w:rsid w:val="620761A2"/>
    <w:rsid w:val="62236EE4"/>
    <w:rsid w:val="622F0438"/>
    <w:rsid w:val="624E056E"/>
    <w:rsid w:val="627500F2"/>
    <w:rsid w:val="62AF0D58"/>
    <w:rsid w:val="62CD72D6"/>
    <w:rsid w:val="632145C0"/>
    <w:rsid w:val="63785F7E"/>
    <w:rsid w:val="638B24A1"/>
    <w:rsid w:val="63B16AFB"/>
    <w:rsid w:val="63C40275"/>
    <w:rsid w:val="641012E8"/>
    <w:rsid w:val="64236C15"/>
    <w:rsid w:val="64EF7EF2"/>
    <w:rsid w:val="64F75ED3"/>
    <w:rsid w:val="65321A57"/>
    <w:rsid w:val="65431446"/>
    <w:rsid w:val="65990022"/>
    <w:rsid w:val="65DB144B"/>
    <w:rsid w:val="65FE5230"/>
    <w:rsid w:val="660E0F90"/>
    <w:rsid w:val="663B3650"/>
    <w:rsid w:val="663F1A1C"/>
    <w:rsid w:val="66B11D61"/>
    <w:rsid w:val="66BF5BF0"/>
    <w:rsid w:val="66F4216A"/>
    <w:rsid w:val="67084C2B"/>
    <w:rsid w:val="673E2428"/>
    <w:rsid w:val="67651A2D"/>
    <w:rsid w:val="67744FD1"/>
    <w:rsid w:val="678204C3"/>
    <w:rsid w:val="67BE547B"/>
    <w:rsid w:val="67E824F9"/>
    <w:rsid w:val="67F3434E"/>
    <w:rsid w:val="67FA0762"/>
    <w:rsid w:val="680B5CB8"/>
    <w:rsid w:val="6813658B"/>
    <w:rsid w:val="6831255E"/>
    <w:rsid w:val="686D39C6"/>
    <w:rsid w:val="6874440D"/>
    <w:rsid w:val="68E44DD4"/>
    <w:rsid w:val="695409B7"/>
    <w:rsid w:val="69655A47"/>
    <w:rsid w:val="69824538"/>
    <w:rsid w:val="69886DA2"/>
    <w:rsid w:val="69A079B4"/>
    <w:rsid w:val="69D87CAD"/>
    <w:rsid w:val="69FF2159"/>
    <w:rsid w:val="6A546675"/>
    <w:rsid w:val="6A5F5E6C"/>
    <w:rsid w:val="6A8B697A"/>
    <w:rsid w:val="6AA1006B"/>
    <w:rsid w:val="6B1E65DF"/>
    <w:rsid w:val="6B832039"/>
    <w:rsid w:val="6C184D49"/>
    <w:rsid w:val="6C2F51D4"/>
    <w:rsid w:val="6C5B1CA6"/>
    <w:rsid w:val="6C5C37A3"/>
    <w:rsid w:val="6C8F60F2"/>
    <w:rsid w:val="6CA117D1"/>
    <w:rsid w:val="6CB54939"/>
    <w:rsid w:val="6CE43342"/>
    <w:rsid w:val="6CFE318E"/>
    <w:rsid w:val="6D0D4B08"/>
    <w:rsid w:val="6D41154E"/>
    <w:rsid w:val="6D8F273F"/>
    <w:rsid w:val="6DE64637"/>
    <w:rsid w:val="6E16438E"/>
    <w:rsid w:val="6E777B00"/>
    <w:rsid w:val="6E892B51"/>
    <w:rsid w:val="6EA77881"/>
    <w:rsid w:val="6ED9694A"/>
    <w:rsid w:val="6F5822A0"/>
    <w:rsid w:val="6F9A2028"/>
    <w:rsid w:val="6FC33946"/>
    <w:rsid w:val="6FE83C31"/>
    <w:rsid w:val="702E31D0"/>
    <w:rsid w:val="703E29DA"/>
    <w:rsid w:val="70422A2B"/>
    <w:rsid w:val="7068122C"/>
    <w:rsid w:val="7078526A"/>
    <w:rsid w:val="707870C5"/>
    <w:rsid w:val="707972CD"/>
    <w:rsid w:val="709377E4"/>
    <w:rsid w:val="70E757BD"/>
    <w:rsid w:val="70EE7B55"/>
    <w:rsid w:val="71060235"/>
    <w:rsid w:val="711B30A0"/>
    <w:rsid w:val="71286704"/>
    <w:rsid w:val="713906E8"/>
    <w:rsid w:val="715947D7"/>
    <w:rsid w:val="71642B90"/>
    <w:rsid w:val="717053E8"/>
    <w:rsid w:val="71840AD4"/>
    <w:rsid w:val="71A51E69"/>
    <w:rsid w:val="71BE17EF"/>
    <w:rsid w:val="72054368"/>
    <w:rsid w:val="72303A9B"/>
    <w:rsid w:val="72843F64"/>
    <w:rsid w:val="72E2078E"/>
    <w:rsid w:val="72E9164E"/>
    <w:rsid w:val="72FD26C7"/>
    <w:rsid w:val="73116C36"/>
    <w:rsid w:val="733A32E7"/>
    <w:rsid w:val="73431B8A"/>
    <w:rsid w:val="734F0FD2"/>
    <w:rsid w:val="735B19D7"/>
    <w:rsid w:val="742C6E96"/>
    <w:rsid w:val="746653C6"/>
    <w:rsid w:val="749835C8"/>
    <w:rsid w:val="74A720DF"/>
    <w:rsid w:val="74E34252"/>
    <w:rsid w:val="753B196C"/>
    <w:rsid w:val="75634D84"/>
    <w:rsid w:val="75860D7F"/>
    <w:rsid w:val="75A42DD9"/>
    <w:rsid w:val="75CB0909"/>
    <w:rsid w:val="75DC2765"/>
    <w:rsid w:val="765D66ED"/>
    <w:rsid w:val="766B3F80"/>
    <w:rsid w:val="768C2225"/>
    <w:rsid w:val="76AD051C"/>
    <w:rsid w:val="76C91DC8"/>
    <w:rsid w:val="76DE05B1"/>
    <w:rsid w:val="771A4230"/>
    <w:rsid w:val="774B5CD1"/>
    <w:rsid w:val="77C063C6"/>
    <w:rsid w:val="77CE1FB6"/>
    <w:rsid w:val="782122C9"/>
    <w:rsid w:val="783E653E"/>
    <w:rsid w:val="78531DF3"/>
    <w:rsid w:val="788F6F9A"/>
    <w:rsid w:val="78A8036D"/>
    <w:rsid w:val="78AB2F02"/>
    <w:rsid w:val="78B9096E"/>
    <w:rsid w:val="79084EA7"/>
    <w:rsid w:val="794C2F7E"/>
    <w:rsid w:val="795708FD"/>
    <w:rsid w:val="796B463B"/>
    <w:rsid w:val="797053C7"/>
    <w:rsid w:val="79BC31DD"/>
    <w:rsid w:val="79F16ECA"/>
    <w:rsid w:val="7A0F023B"/>
    <w:rsid w:val="7A144906"/>
    <w:rsid w:val="7A265DD9"/>
    <w:rsid w:val="7AB82899"/>
    <w:rsid w:val="7AD642E6"/>
    <w:rsid w:val="7AD751DB"/>
    <w:rsid w:val="7AEF345A"/>
    <w:rsid w:val="7B0C506C"/>
    <w:rsid w:val="7B175ACD"/>
    <w:rsid w:val="7B49508D"/>
    <w:rsid w:val="7B7E258B"/>
    <w:rsid w:val="7B8D1743"/>
    <w:rsid w:val="7BD219A5"/>
    <w:rsid w:val="7BF8680B"/>
    <w:rsid w:val="7BF92A95"/>
    <w:rsid w:val="7C1F7FC2"/>
    <w:rsid w:val="7CB2101B"/>
    <w:rsid w:val="7CBB5921"/>
    <w:rsid w:val="7CC523B9"/>
    <w:rsid w:val="7CE17F20"/>
    <w:rsid w:val="7D194714"/>
    <w:rsid w:val="7D3B5950"/>
    <w:rsid w:val="7D7E0D51"/>
    <w:rsid w:val="7DFA679D"/>
    <w:rsid w:val="7E473AB1"/>
    <w:rsid w:val="7E4E13BB"/>
    <w:rsid w:val="7E6C1F48"/>
    <w:rsid w:val="7E720066"/>
    <w:rsid w:val="7E93312E"/>
    <w:rsid w:val="7EAD097A"/>
    <w:rsid w:val="7EF1422D"/>
    <w:rsid w:val="7F0A719D"/>
    <w:rsid w:val="7F425652"/>
    <w:rsid w:val="7F7C5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1"/>
    <w:unhideWhenUsed/>
    <w:qFormat/>
    <w:uiPriority w:val="0"/>
    <w:pPr>
      <w:keepNext/>
      <w:keepLines/>
      <w:spacing w:line="360" w:lineRule="auto"/>
      <w:jc w:val="left"/>
      <w:outlineLvl w:val="3"/>
    </w:pPr>
    <w:rPr>
      <w:rFonts w:ascii="Cambria" w:hAnsi="Cambria" w:eastAsia="宋体" w:cs="Times New Roman"/>
      <w:b/>
      <w:bCs/>
      <w:sz w:val="28"/>
      <w:szCs w:val="28"/>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rPr>
      <w:rFonts w:eastAsia="宋体"/>
      <w:sz w:val="18"/>
    </w:rPr>
  </w:style>
  <w:style w:type="paragraph" w:styleId="5">
    <w:name w:val="Normal Indent"/>
    <w:basedOn w:val="1"/>
    <w:qFormat/>
    <w:uiPriority w:val="99"/>
    <w:pPr>
      <w:ind w:firstLine="420"/>
    </w:pPr>
  </w:style>
  <w:style w:type="paragraph" w:styleId="6">
    <w:name w:val="footer"/>
    <w:basedOn w:val="1"/>
    <w:link w:val="23"/>
    <w:qFormat/>
    <w:uiPriority w:val="0"/>
    <w:pPr>
      <w:tabs>
        <w:tab w:val="center" w:pos="4153"/>
        <w:tab w:val="right" w:pos="8306"/>
      </w:tabs>
      <w:snapToGrid w:val="0"/>
      <w:jc w:val="left"/>
    </w:pPr>
    <w:rPr>
      <w:sz w:val="18"/>
      <w:szCs w:val="18"/>
    </w:rPr>
  </w:style>
  <w:style w:type="paragraph" w:styleId="7">
    <w:name w:val="header"/>
    <w:basedOn w:val="1"/>
    <w:link w:val="22"/>
    <w:qFormat/>
    <w:uiPriority w:val="0"/>
    <w:pPr>
      <w:tabs>
        <w:tab w:val="center" w:pos="4153"/>
        <w:tab w:val="right" w:pos="8306"/>
      </w:tabs>
      <w:snapToGrid w:val="0"/>
      <w:jc w:val="center"/>
    </w:pPr>
    <w:rPr>
      <w:sz w:val="18"/>
      <w:szCs w:val="18"/>
    </w:rPr>
  </w:style>
  <w:style w:type="paragraph" w:styleId="8">
    <w:name w:val="Subtitle"/>
    <w:basedOn w:val="1"/>
    <w:next w:val="1"/>
    <w:qFormat/>
    <w:uiPriority w:val="0"/>
    <w:rPr>
      <w:sz w:val="28"/>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1">
    <w:name w:val="Table Grid"/>
    <w:basedOn w:val="10"/>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4">
    <w:name w:val="正文1"/>
    <w:next w:val="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styleId="15">
    <w:name w:val="List Paragraph"/>
    <w:basedOn w:val="1"/>
    <w:unhideWhenUsed/>
    <w:qFormat/>
    <w:uiPriority w:val="34"/>
    <w:pPr>
      <w:ind w:firstLine="420" w:firstLineChars="200"/>
    </w:pPr>
  </w:style>
  <w:style w:type="paragraph" w:customStyle="1" w:styleId="16">
    <w:name w:val="正文2"/>
    <w:basedOn w:val="1"/>
    <w:next w:val="1"/>
    <w:qFormat/>
    <w:uiPriority w:val="0"/>
    <w:rPr>
      <w:rFonts w:ascii="仿宋_GB2312" w:eastAsia="仿宋_GB2312"/>
      <w:sz w:val="32"/>
      <w:szCs w:val="20"/>
    </w:rPr>
  </w:style>
  <w:style w:type="paragraph" w:customStyle="1" w:styleId="17">
    <w:name w:val="彩色列表 - 强调文字颜色 12"/>
    <w:basedOn w:val="1"/>
    <w:qFormat/>
    <w:uiPriority w:val="34"/>
    <w:pPr>
      <w:ind w:left="720"/>
      <w:contextualSpacing/>
    </w:pPr>
  </w:style>
  <w:style w:type="paragraph" w:customStyle="1" w:styleId="18">
    <w:name w:val="列出段落1"/>
    <w:basedOn w:val="1"/>
    <w:qFormat/>
    <w:uiPriority w:val="0"/>
    <w:pPr>
      <w:ind w:firstLine="420" w:firstLineChars="200"/>
    </w:pPr>
  </w:style>
  <w:style w:type="paragraph" w:customStyle="1" w:styleId="19">
    <w:name w:val="样式 首行缩进:  0.74 厘米"/>
    <w:basedOn w:val="1"/>
    <w:qFormat/>
    <w:uiPriority w:val="0"/>
    <w:pPr>
      <w:ind w:firstLine="420"/>
    </w:pPr>
    <w:rPr>
      <w:rFonts w:ascii="Arial" w:hAnsi="Arial" w:eastAsia="仿宋_GB2312" w:cs="Arial"/>
      <w:bCs/>
      <w:sz w:val="28"/>
      <w:szCs w:val="28"/>
    </w:rPr>
  </w:style>
  <w:style w:type="character" w:customStyle="1" w:styleId="20">
    <w:name w:val="x11"/>
    <w:basedOn w:val="12"/>
    <w:qFormat/>
    <w:uiPriority w:val="0"/>
  </w:style>
  <w:style w:type="character" w:customStyle="1" w:styleId="21">
    <w:name w:val="标题 4 字符"/>
    <w:basedOn w:val="12"/>
    <w:link w:val="4"/>
    <w:qFormat/>
    <w:uiPriority w:val="0"/>
    <w:rPr>
      <w:rFonts w:ascii="Cambria" w:hAnsi="Cambria" w:eastAsia="宋体" w:cs="Times New Roman"/>
      <w:b/>
      <w:bCs/>
      <w:sz w:val="28"/>
      <w:szCs w:val="28"/>
    </w:rPr>
  </w:style>
  <w:style w:type="character" w:customStyle="1" w:styleId="22">
    <w:name w:val="页眉 字符"/>
    <w:basedOn w:val="12"/>
    <w:link w:val="7"/>
    <w:qFormat/>
    <w:uiPriority w:val="0"/>
    <w:rPr>
      <w:kern w:val="2"/>
      <w:sz w:val="18"/>
      <w:szCs w:val="18"/>
    </w:rPr>
  </w:style>
  <w:style w:type="character" w:customStyle="1" w:styleId="23">
    <w:name w:val="页脚 字符"/>
    <w:basedOn w:val="12"/>
    <w:link w:val="6"/>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2819</Words>
  <Characters>16072</Characters>
  <Lines>133</Lines>
  <Paragraphs>37</Paragraphs>
  <TotalTime>2</TotalTime>
  <ScaleCrop>false</ScaleCrop>
  <LinksUpToDate>false</LinksUpToDate>
  <CharactersWithSpaces>18854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2024-06-19T07:17:00Z</dcterms:created>
  <dc:creator>杨帆</dc:creator>
  <cp:lastModifiedBy>国有资产管理处机要员</cp:lastModifiedBy>
  <dcterms:modified xsi:type="dcterms:W3CDTF">2024-06-20T07:42:26Z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D1B2C9FB1F064E56A0A105A124158A94</vt:lpwstr>
  </property>
</Properties>
</file>